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9E16" w14:textId="77777777" w:rsidR="00CB4F3C" w:rsidRDefault="00B831B3">
      <w:pPr>
        <w:rPr>
          <w:lang w:val="en-IN"/>
        </w:rPr>
      </w:pPr>
      <w:r>
        <w:rPr>
          <w:noProof/>
          <w:lang w:val="en-IN"/>
        </w:rPr>
        <w:drawing>
          <wp:inline distT="0" distB="0" distL="114300" distR="114300" wp14:anchorId="455B9E1B" wp14:editId="455B9E1C">
            <wp:extent cx="3703320" cy="2629535"/>
            <wp:effectExtent l="0" t="0" r="5080" b="12065"/>
            <wp:docPr id="1" name="Picture 1" descr="abstract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bstract imag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9E17" w14:textId="77777777" w:rsidR="00CB4F3C" w:rsidRDefault="00CB4F3C">
      <w:pPr>
        <w:rPr>
          <w:lang w:val="en-IN"/>
        </w:rPr>
      </w:pPr>
    </w:p>
    <w:p w14:paraId="455B9E18" w14:textId="77777777" w:rsidR="00CB4F3C" w:rsidRDefault="00B831B3">
      <w:pPr>
        <w:rPr>
          <w:lang w:val="en-IN"/>
        </w:rPr>
      </w:pPr>
      <w:r>
        <w:rPr>
          <w:noProof/>
          <w:lang w:val="en-IN"/>
        </w:rPr>
        <w:drawing>
          <wp:inline distT="0" distB="0" distL="114300" distR="114300" wp14:anchorId="455B9E1D" wp14:editId="455B9E1E">
            <wp:extent cx="3981450" cy="1861820"/>
            <wp:effectExtent l="0" t="0" r="6350" b="5080"/>
            <wp:docPr id="2" name="Picture 2" descr="abstract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bstract imag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9E19" w14:textId="77777777" w:rsidR="00CB4F3C" w:rsidRDefault="00CB4F3C">
      <w:pPr>
        <w:rPr>
          <w:lang w:val="en-IN"/>
        </w:rPr>
      </w:pPr>
    </w:p>
    <w:p w14:paraId="455B9E1A" w14:textId="77777777" w:rsidR="00CB4F3C" w:rsidRDefault="00B831B3">
      <w:pPr>
        <w:rPr>
          <w:b/>
          <w:bCs/>
          <w:sz w:val="24"/>
          <w:szCs w:val="24"/>
          <w:lang w:val="en-IN"/>
        </w:rPr>
      </w:pPr>
      <w:r>
        <w:rPr>
          <w:b/>
          <w:bCs/>
          <w:sz w:val="24"/>
          <w:szCs w:val="24"/>
          <w:lang w:val="en-IN"/>
        </w:rPr>
        <w:t>Post GAD T1 images (</w:t>
      </w:r>
      <w:r>
        <w:rPr>
          <w:b/>
          <w:bCs/>
          <w:i/>
          <w:iCs/>
          <w:sz w:val="24"/>
          <w:szCs w:val="24"/>
          <w:lang w:val="en-IN"/>
        </w:rPr>
        <w:t>above</w:t>
      </w:r>
      <w:r>
        <w:rPr>
          <w:b/>
          <w:bCs/>
          <w:sz w:val="24"/>
          <w:szCs w:val="24"/>
          <w:lang w:val="en-IN"/>
        </w:rPr>
        <w:t>) showing a small sized area of cystic encephalomalacia with gliosis in left basifrontal lobe along olfactory groove with herniation through cribriform plate into naso ethmoid region and T2 images (</w:t>
      </w:r>
      <w:r>
        <w:rPr>
          <w:b/>
          <w:bCs/>
          <w:i/>
          <w:iCs/>
          <w:sz w:val="24"/>
          <w:szCs w:val="24"/>
          <w:lang w:val="en-IN"/>
        </w:rPr>
        <w:t>below</w:t>
      </w:r>
      <w:r>
        <w:rPr>
          <w:b/>
          <w:bCs/>
          <w:sz w:val="24"/>
          <w:szCs w:val="24"/>
          <w:lang w:val="en-IN"/>
        </w:rPr>
        <w:t xml:space="preserve">) with hyperintense signal intensities. </w:t>
      </w:r>
    </w:p>
    <w:sectPr w:rsidR="00CB4F3C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01C44F6"/>
    <w:rsid w:val="005E1399"/>
    <w:rsid w:val="00B831B3"/>
    <w:rsid w:val="00CB4F3C"/>
    <w:rsid w:val="301C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5B9E16"/>
  <w15:docId w15:val="{C9FBC2B9-B7A6-43D8-B6ED-CF4DA670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indrasish ray chaudhuri</dc:creator>
  <cp:lastModifiedBy>Dr INDRASISH RAY CHAUDHURI</cp:lastModifiedBy>
  <cp:revision>2</cp:revision>
  <dcterms:created xsi:type="dcterms:W3CDTF">2022-02-20T09:56:00Z</dcterms:created>
  <dcterms:modified xsi:type="dcterms:W3CDTF">2022-02-20T09:56:00Z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09BFCBE691D4487E847BA8907482157D</vt:lpwstr>
  </property>
</Properties>
</file>