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3F" w:rsidRDefault="00A75F3F"/>
    <w:p w:rsidR="007F6E35" w:rsidRDefault="009D7C7D">
      <w:r>
        <w:rPr>
          <w:noProof/>
          <w:lang w:val="tr-TR" w:eastAsia="tr-TR"/>
        </w:rPr>
        <w:drawing>
          <wp:inline distT="0" distB="0" distL="0" distR="0">
            <wp:extent cx="5762625" cy="13335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6E35" w:rsidRDefault="007F6E35" w:rsidP="00F1147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51F6">
        <w:rPr>
          <w:rFonts w:ascii="Times New Roman" w:hAnsi="Times New Roman" w:cs="Times New Roman"/>
          <w:b/>
          <w:sz w:val="24"/>
          <w:szCs w:val="24"/>
          <w:lang w:val="en-US"/>
        </w:rPr>
        <w:t>Figure 1</w:t>
      </w:r>
      <w:r w:rsidRPr="008551F6">
        <w:rPr>
          <w:rFonts w:ascii="Times New Roman" w:hAnsi="Times New Roman" w:cs="Times New Roman"/>
          <w:sz w:val="24"/>
          <w:szCs w:val="24"/>
          <w:lang w:val="en-US"/>
        </w:rPr>
        <w:t>: On the plain chest radiograph, alveolar opacity and consolidations are observed in bilateral diffuse tendency to coalesce (a). Pulmonary CT angiography shows a diffuse alveolar damage pattern in the form of ground-glass areas with a diffuse bilateral convergence tendency in the lung parenchyma (b) and enlargement of the pulmonary trunk (c). An impacting fracture (yellow arrow) in the distal femur is observed in the anterior-posterior kn</w:t>
      </w:r>
      <w:r w:rsidR="008551F6" w:rsidRPr="008551F6">
        <w:rPr>
          <w:rFonts w:ascii="Times New Roman" w:hAnsi="Times New Roman" w:cs="Times New Roman"/>
          <w:sz w:val="24"/>
          <w:szCs w:val="24"/>
          <w:lang w:val="en-US"/>
        </w:rPr>
        <w:t>ee joint.</w:t>
      </w:r>
    </w:p>
    <w:p w:rsidR="009D7C7D" w:rsidRPr="008551F6" w:rsidRDefault="009D7C7D" w:rsidP="00F1147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51F6" w:rsidRPr="007E6DFD" w:rsidRDefault="008551F6" w:rsidP="008551F6">
      <w:pPr>
        <w:spacing w:line="240" w:lineRule="auto"/>
        <w:rPr>
          <w:rFonts w:ascii="Times New Roman" w:hAnsi="Times New Roman" w:cs="Times New Roman"/>
          <w:color w:val="3D3D3D"/>
          <w:sz w:val="24"/>
          <w:szCs w:val="24"/>
          <w:shd w:val="clear" w:color="auto" w:fill="EEEEEE"/>
        </w:rPr>
      </w:pPr>
      <w:r>
        <w:rPr>
          <w:rFonts w:ascii="Times New Roman" w:hAnsi="Times New Roman" w:cs="Times New Roman"/>
          <w:b/>
          <w:noProof/>
          <w:color w:val="3D3D3D"/>
          <w:sz w:val="24"/>
          <w:szCs w:val="24"/>
          <w:shd w:val="clear" w:color="auto" w:fill="EEEEEE"/>
          <w:lang w:val="tr-TR" w:eastAsia="tr-TR"/>
        </w:rPr>
        <w:drawing>
          <wp:inline distT="0" distB="0" distL="0" distR="0" wp14:anchorId="0AA8A3F3" wp14:editId="02A65D39">
            <wp:extent cx="5943600" cy="2444141"/>
            <wp:effectExtent l="0" t="0" r="0" b="0"/>
            <wp:docPr id="4" name="Resim 4" descr="C:\Users\nursel\Desktop\Yağ embolisi sendromu resimler\Resi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sel\Desktop\Yağ embolisi sendromu resimler\Resim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0228">
        <w:rPr>
          <w:rFonts w:ascii="Times New Roman" w:hAnsi="Times New Roman" w:cs="Times New Roman"/>
          <w:b/>
          <w:sz w:val="24"/>
          <w:szCs w:val="24"/>
        </w:rPr>
        <w:t>Figure 2:</w:t>
      </w:r>
      <w:r w:rsidRPr="00440228">
        <w:rPr>
          <w:rFonts w:ascii="Times New Roman" w:hAnsi="Times New Roman" w:cs="Times New Roman"/>
          <w:sz w:val="24"/>
          <w:szCs w:val="24"/>
        </w:rPr>
        <w:t xml:space="preserve"> Diffusion weighted imaging b1000 (a) and </w:t>
      </w:r>
      <w:proofErr w:type="spellStart"/>
      <w:r w:rsidRPr="00440228">
        <w:rPr>
          <w:rFonts w:ascii="Times New Roman" w:hAnsi="Times New Roman" w:cs="Times New Roman"/>
          <w:sz w:val="24"/>
          <w:szCs w:val="24"/>
        </w:rPr>
        <w:t>appearent</w:t>
      </w:r>
      <w:proofErr w:type="spellEnd"/>
      <w:r w:rsidRPr="00440228">
        <w:rPr>
          <w:rFonts w:ascii="Times New Roman" w:hAnsi="Times New Roman" w:cs="Times New Roman"/>
          <w:sz w:val="24"/>
          <w:szCs w:val="24"/>
        </w:rPr>
        <w:t xml:space="preserve"> diffusion coefficient (ADC) map (b) show extensive diffusion restriction of corpus callosum (thin arrows) with minimal punctate foci of susceptibility (thick arrows) best seen on the </w:t>
      </w:r>
      <w:proofErr w:type="spellStart"/>
      <w:r w:rsidRPr="00440228">
        <w:rPr>
          <w:rFonts w:ascii="Times New Roman" w:hAnsi="Times New Roman" w:cs="Times New Roman"/>
          <w:sz w:val="24"/>
          <w:szCs w:val="24"/>
        </w:rPr>
        <w:t>ven</w:t>
      </w:r>
      <w:proofErr w:type="spellEnd"/>
      <w:r w:rsidRPr="00440228">
        <w:rPr>
          <w:rFonts w:ascii="Times New Roman" w:hAnsi="Times New Roman" w:cs="Times New Roman"/>
          <w:sz w:val="24"/>
          <w:szCs w:val="24"/>
        </w:rPr>
        <w:t xml:space="preserve"> bold sequence (c).</w:t>
      </w:r>
    </w:p>
    <w:p w:rsidR="008551F6" w:rsidRPr="00F11470" w:rsidRDefault="008551F6" w:rsidP="00F11470">
      <w:pPr>
        <w:jc w:val="both"/>
        <w:rPr>
          <w:rFonts w:ascii="Times New Roman" w:hAnsi="Times New Roman" w:cs="Times New Roman"/>
        </w:rPr>
      </w:pPr>
    </w:p>
    <w:sectPr w:rsidR="008551F6" w:rsidRPr="00F1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35"/>
    <w:rsid w:val="000E2FB3"/>
    <w:rsid w:val="001021DE"/>
    <w:rsid w:val="003A1B02"/>
    <w:rsid w:val="00472897"/>
    <w:rsid w:val="005B01ED"/>
    <w:rsid w:val="007F6E35"/>
    <w:rsid w:val="00845ABB"/>
    <w:rsid w:val="008551F6"/>
    <w:rsid w:val="009A37C2"/>
    <w:rsid w:val="009D7C7D"/>
    <w:rsid w:val="00A26EAC"/>
    <w:rsid w:val="00A75F3F"/>
    <w:rsid w:val="00B2450C"/>
    <w:rsid w:val="00B37925"/>
    <w:rsid w:val="00B42C7D"/>
    <w:rsid w:val="00C310FC"/>
    <w:rsid w:val="00D431D3"/>
    <w:rsid w:val="00F11470"/>
    <w:rsid w:val="00F56A61"/>
    <w:rsid w:val="00FA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47FB5-FD4C-4DD9-9085-54A97996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2022-03-31T21:05:00Z</dcterms:created>
  <dcterms:modified xsi:type="dcterms:W3CDTF">2022-03-31T21:46:00Z</dcterms:modified>
</cp:coreProperties>
</file>