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9364E" w14:textId="77777777" w:rsidR="002971B7" w:rsidRPr="008B697B" w:rsidRDefault="002971B7" w:rsidP="00C02A9A">
      <w:pPr>
        <w:spacing w:line="480" w:lineRule="auto"/>
        <w:jc w:val="center"/>
        <w:rPr>
          <w:rFonts w:ascii="Times New Roman" w:hAnsi="Times New Roman" w:cs="Times New Roman"/>
          <w:b/>
          <w:bCs/>
          <w:sz w:val="28"/>
          <w:szCs w:val="32"/>
        </w:rPr>
      </w:pPr>
      <w:r w:rsidRPr="008B697B">
        <w:rPr>
          <w:rFonts w:ascii="Times New Roman" w:hAnsi="Times New Roman" w:cs="Times New Roman"/>
          <w:b/>
          <w:bCs/>
          <w:sz w:val="28"/>
          <w:szCs w:val="32"/>
        </w:rPr>
        <w:t xml:space="preserve">Ketogenic diet for 134 cases of </w:t>
      </w:r>
      <w:r w:rsidRPr="008B697B">
        <w:rPr>
          <w:rFonts w:ascii="Times New Roman" w:hAnsi="Times New Roman" w:cs="Times New Roman"/>
          <w:b/>
          <w:bCs/>
          <w:i/>
          <w:iCs/>
          <w:sz w:val="28"/>
          <w:szCs w:val="32"/>
        </w:rPr>
        <w:t>SCN1A</w:t>
      </w:r>
      <w:r w:rsidRPr="008B697B">
        <w:rPr>
          <w:rFonts w:ascii="Times New Roman" w:hAnsi="Times New Roman" w:cs="Times New Roman"/>
          <w:b/>
          <w:bCs/>
          <w:sz w:val="28"/>
          <w:szCs w:val="32"/>
        </w:rPr>
        <w:t xml:space="preserve"> related drug-resistant epilepsy</w:t>
      </w:r>
    </w:p>
    <w:p w14:paraId="34152F4B" w14:textId="13D246AC" w:rsidR="002971B7" w:rsidRPr="00440F49" w:rsidRDefault="002971B7" w:rsidP="00C02A9A">
      <w:pPr>
        <w:spacing w:line="480" w:lineRule="auto"/>
        <w:rPr>
          <w:rFonts w:ascii="Times New Roman" w:hAnsi="Times New Roman" w:cs="Times New Roman"/>
          <w:sz w:val="24"/>
          <w:szCs w:val="28"/>
        </w:rPr>
      </w:pPr>
      <w:r w:rsidRPr="00440F49">
        <w:rPr>
          <w:rFonts w:ascii="Times New Roman" w:hAnsi="Times New Roman" w:cs="Times New Roman"/>
          <w:b/>
          <w:bCs/>
          <w:sz w:val="24"/>
          <w:szCs w:val="28"/>
        </w:rPr>
        <w:t>Objective:</w:t>
      </w:r>
      <w:r w:rsidRPr="00440F49">
        <w:rPr>
          <w:rFonts w:ascii="Times New Roman" w:hAnsi="Times New Roman" w:cs="Times New Roman"/>
          <w:sz w:val="24"/>
          <w:szCs w:val="28"/>
        </w:rPr>
        <w:t xml:space="preserve"> </w:t>
      </w:r>
      <w:r w:rsidR="00E66321" w:rsidRPr="00E66321">
        <w:rPr>
          <w:rFonts w:ascii="Times New Roman" w:hAnsi="Times New Roman" w:cs="Times New Roman"/>
          <w:sz w:val="24"/>
          <w:szCs w:val="28"/>
        </w:rPr>
        <w:t>W</w:t>
      </w:r>
      <w:r w:rsidRPr="00E66321">
        <w:rPr>
          <w:rFonts w:ascii="Times New Roman" w:hAnsi="Times New Roman" w:cs="Times New Roman"/>
          <w:sz w:val="24"/>
          <w:szCs w:val="28"/>
        </w:rPr>
        <w:t xml:space="preserve">e </w:t>
      </w:r>
      <w:r w:rsidRPr="00440F49">
        <w:rPr>
          <w:rFonts w:ascii="Times New Roman" w:hAnsi="Times New Roman" w:cs="Times New Roman"/>
          <w:sz w:val="24"/>
          <w:szCs w:val="28"/>
        </w:rPr>
        <w:t xml:space="preserve">aim to investigate the efficacy and safety of ketogenic diet (KD) in </w:t>
      </w:r>
      <w:r w:rsidRPr="009211CD">
        <w:rPr>
          <w:rFonts w:ascii="Times New Roman" w:hAnsi="Times New Roman" w:cs="Times New Roman"/>
          <w:i/>
          <w:iCs/>
          <w:sz w:val="24"/>
          <w:szCs w:val="28"/>
        </w:rPr>
        <w:t xml:space="preserve">SCN1A </w:t>
      </w:r>
      <w:r w:rsidRPr="00440F49">
        <w:rPr>
          <w:rFonts w:ascii="Times New Roman" w:hAnsi="Times New Roman" w:cs="Times New Roman"/>
          <w:sz w:val="24"/>
          <w:szCs w:val="28"/>
        </w:rPr>
        <w:t xml:space="preserve">related </w:t>
      </w:r>
      <w:r w:rsidR="00E66321" w:rsidRPr="00440F49">
        <w:rPr>
          <w:rFonts w:ascii="Times New Roman" w:hAnsi="Times New Roman" w:cs="Times New Roman"/>
          <w:sz w:val="24"/>
          <w:szCs w:val="28"/>
        </w:rPr>
        <w:t>drug-resistant epilepsy (DRE)</w:t>
      </w:r>
      <w:r w:rsidRPr="00440F49">
        <w:rPr>
          <w:rFonts w:ascii="Times New Roman" w:hAnsi="Times New Roman" w:cs="Times New Roman"/>
          <w:sz w:val="24"/>
          <w:szCs w:val="28"/>
        </w:rPr>
        <w:t xml:space="preserve"> and explore the relation between </w:t>
      </w:r>
      <w:r w:rsidRPr="009211CD">
        <w:rPr>
          <w:rFonts w:ascii="Times New Roman" w:hAnsi="Times New Roman" w:cs="Times New Roman"/>
          <w:i/>
          <w:iCs/>
          <w:sz w:val="24"/>
          <w:szCs w:val="28"/>
        </w:rPr>
        <w:t>SCN1A</w:t>
      </w:r>
      <w:r w:rsidRPr="00440F49">
        <w:rPr>
          <w:rFonts w:ascii="Times New Roman" w:hAnsi="Times New Roman" w:cs="Times New Roman"/>
          <w:sz w:val="24"/>
          <w:szCs w:val="28"/>
        </w:rPr>
        <w:t xml:space="preserve"> genotype and KD efficacy.</w:t>
      </w:r>
    </w:p>
    <w:p w14:paraId="2BC42BBC" w14:textId="04EE0197" w:rsidR="002971B7" w:rsidRPr="00440F49" w:rsidRDefault="002971B7" w:rsidP="00C02A9A">
      <w:pPr>
        <w:spacing w:line="480" w:lineRule="auto"/>
        <w:rPr>
          <w:rFonts w:ascii="Times New Roman" w:hAnsi="Times New Roman" w:cs="Times New Roman"/>
          <w:sz w:val="24"/>
          <w:szCs w:val="28"/>
        </w:rPr>
      </w:pPr>
      <w:r w:rsidRPr="00440F49">
        <w:rPr>
          <w:rFonts w:ascii="Times New Roman" w:hAnsi="Times New Roman" w:cs="Times New Roman"/>
          <w:b/>
          <w:bCs/>
          <w:sz w:val="24"/>
          <w:szCs w:val="28"/>
        </w:rPr>
        <w:t xml:space="preserve">Methods: </w:t>
      </w:r>
      <w:r w:rsidRPr="00440F49">
        <w:rPr>
          <w:rFonts w:ascii="Times New Roman" w:hAnsi="Times New Roman" w:cs="Times New Roman"/>
          <w:sz w:val="24"/>
          <w:szCs w:val="28"/>
        </w:rPr>
        <w:t xml:space="preserve">This study retrospectively enrolled 134 children with DRE caused by </w:t>
      </w:r>
      <w:r w:rsidRPr="009211CD">
        <w:rPr>
          <w:rFonts w:ascii="Times New Roman" w:hAnsi="Times New Roman" w:cs="Times New Roman"/>
          <w:i/>
          <w:iCs/>
          <w:sz w:val="24"/>
          <w:szCs w:val="28"/>
        </w:rPr>
        <w:t>SCN1A</w:t>
      </w:r>
      <w:r w:rsidRPr="00440F49">
        <w:rPr>
          <w:rFonts w:ascii="Times New Roman" w:hAnsi="Times New Roman" w:cs="Times New Roman"/>
          <w:sz w:val="24"/>
          <w:szCs w:val="28"/>
        </w:rPr>
        <w:t xml:space="preserve"> gene from 20 hospitals between January 1, 2010, to June 30, 2021. </w:t>
      </w:r>
    </w:p>
    <w:p w14:paraId="1FCE9CD2" w14:textId="300C4AF5" w:rsidR="002971B7" w:rsidRPr="00440F49" w:rsidRDefault="002971B7" w:rsidP="00C02A9A">
      <w:pPr>
        <w:spacing w:line="480" w:lineRule="auto"/>
        <w:rPr>
          <w:rFonts w:ascii="Times New Roman" w:hAnsi="Times New Roman" w:cs="Times New Roman"/>
          <w:sz w:val="24"/>
          <w:szCs w:val="28"/>
        </w:rPr>
      </w:pPr>
      <w:r w:rsidRPr="00440F49">
        <w:rPr>
          <w:rFonts w:ascii="Times New Roman" w:hAnsi="Times New Roman" w:cs="Times New Roman"/>
          <w:b/>
          <w:bCs/>
          <w:sz w:val="24"/>
          <w:szCs w:val="28"/>
        </w:rPr>
        <w:t>Results:</w:t>
      </w:r>
      <w:r w:rsidRPr="00440F49">
        <w:rPr>
          <w:rFonts w:ascii="Times New Roman" w:hAnsi="Times New Roman" w:cs="Times New Roman"/>
          <w:sz w:val="24"/>
          <w:szCs w:val="28"/>
        </w:rPr>
        <w:t xml:space="preserve"> Of the 134 patients, 81 were boys and 53 were girls, including 64 patients of missense mutation, 23 patients of nonsense mutation, 21 patients of splicing mutation, 24 patients of frameshifting mutation,1 patient of synonymous mutation and 1 patient of frame-in mutation. At the 3rd month of KD, 97 patients</w:t>
      </w:r>
      <w:r>
        <w:rPr>
          <w:rFonts w:ascii="Times New Roman" w:hAnsi="Times New Roman" w:cs="Times New Roman"/>
          <w:sz w:val="24"/>
          <w:szCs w:val="28"/>
        </w:rPr>
        <w:t xml:space="preserve"> </w:t>
      </w:r>
      <w:r w:rsidRPr="00440F49">
        <w:rPr>
          <w:rFonts w:ascii="Times New Roman" w:hAnsi="Times New Roman" w:cs="Times New Roman"/>
          <w:sz w:val="24"/>
          <w:szCs w:val="28"/>
        </w:rPr>
        <w:t>(97/134,72.4%)</w:t>
      </w:r>
      <w:r>
        <w:rPr>
          <w:rFonts w:ascii="Times New Roman" w:hAnsi="Times New Roman" w:cs="Times New Roman"/>
          <w:sz w:val="24"/>
          <w:szCs w:val="28"/>
        </w:rPr>
        <w:t xml:space="preserve"> </w:t>
      </w:r>
      <w:r w:rsidRPr="00440F49">
        <w:rPr>
          <w:rFonts w:ascii="Times New Roman" w:hAnsi="Times New Roman" w:cs="Times New Roman"/>
          <w:sz w:val="24"/>
          <w:szCs w:val="28"/>
        </w:rPr>
        <w:t>had ≥50% seizure reduction, including 54 patients</w:t>
      </w:r>
      <w:r>
        <w:rPr>
          <w:rFonts w:ascii="Times New Roman" w:hAnsi="Times New Roman" w:cs="Times New Roman"/>
          <w:sz w:val="24"/>
          <w:szCs w:val="28"/>
        </w:rPr>
        <w:t xml:space="preserve"> </w:t>
      </w:r>
      <w:r w:rsidRPr="00440F49">
        <w:rPr>
          <w:rFonts w:ascii="Times New Roman" w:hAnsi="Times New Roman" w:cs="Times New Roman"/>
          <w:sz w:val="24"/>
          <w:szCs w:val="28"/>
        </w:rPr>
        <w:t>(54/134,40.3%) with seizure-free. Responders in missense, nonsense, splicing, frameshifting, synonymous, and frame-in mutation groups were respectively:</w:t>
      </w:r>
      <w:r>
        <w:rPr>
          <w:rFonts w:ascii="Times New Roman" w:hAnsi="Times New Roman" w:cs="Times New Roman"/>
          <w:sz w:val="24"/>
          <w:szCs w:val="28"/>
        </w:rPr>
        <w:t xml:space="preserve"> </w:t>
      </w:r>
      <w:r w:rsidRPr="00440F49">
        <w:rPr>
          <w:rFonts w:ascii="Times New Roman" w:hAnsi="Times New Roman" w:cs="Times New Roman"/>
          <w:sz w:val="24"/>
          <w:szCs w:val="28"/>
        </w:rPr>
        <w:t xml:space="preserve">44 patients (44/64,68.8%), 18 patients (18/23,78.3%), 16 patients (16/21,76.2%), 17 patients (17/24,70.8%), 1 patient (1/1) and 1 patient (1/1). There was no statistical difference in KD efficacy of DRE caused by missense, nonsense, splicing and frameshifting mutation of </w:t>
      </w:r>
      <w:r w:rsidRPr="009211CD">
        <w:rPr>
          <w:rFonts w:ascii="Times New Roman" w:hAnsi="Times New Roman" w:cs="Times New Roman"/>
          <w:i/>
          <w:iCs/>
          <w:sz w:val="24"/>
          <w:szCs w:val="28"/>
        </w:rPr>
        <w:t xml:space="preserve">SCN1A </w:t>
      </w:r>
      <w:r w:rsidRPr="00440F49">
        <w:rPr>
          <w:rFonts w:ascii="Times New Roman" w:hAnsi="Times New Roman" w:cs="Times New Roman"/>
          <w:sz w:val="24"/>
          <w:szCs w:val="28"/>
        </w:rPr>
        <w:t>gene (</w:t>
      </w:r>
      <w:r w:rsidRPr="00440F49">
        <w:rPr>
          <w:rFonts w:ascii="Times New Roman" w:hAnsi="Times New Roman" w:cs="Times New Roman"/>
          <w:i/>
          <w:iCs/>
          <w:sz w:val="24"/>
          <w:szCs w:val="28"/>
        </w:rPr>
        <w:t>P</w:t>
      </w:r>
      <w:r w:rsidRPr="00440F49">
        <w:rPr>
          <w:rFonts w:ascii="Times New Roman" w:hAnsi="Times New Roman" w:cs="Times New Roman"/>
          <w:sz w:val="24"/>
          <w:szCs w:val="28"/>
        </w:rPr>
        <w:t>=0.81). In addition, 79 of the 108 patients (73.1%) with psychomotor retardation had cognitive function improved. There were no side effects in 48 patients (48/134,35.8%)</w:t>
      </w:r>
      <w:r>
        <w:rPr>
          <w:rFonts w:ascii="Times New Roman" w:hAnsi="Times New Roman" w:cs="Times New Roman"/>
          <w:sz w:val="24"/>
          <w:szCs w:val="28"/>
        </w:rPr>
        <w:t xml:space="preserve"> </w:t>
      </w:r>
      <w:r w:rsidRPr="00440F49">
        <w:rPr>
          <w:rFonts w:ascii="Times New Roman" w:hAnsi="Times New Roman" w:cs="Times New Roman"/>
          <w:sz w:val="24"/>
          <w:szCs w:val="28"/>
        </w:rPr>
        <w:t>during KD. Gastrointestinal discomfort</w:t>
      </w:r>
      <w:r>
        <w:rPr>
          <w:rFonts w:ascii="Times New Roman" w:hAnsi="Times New Roman" w:cs="Times New Roman"/>
          <w:sz w:val="24"/>
          <w:szCs w:val="28"/>
        </w:rPr>
        <w:t xml:space="preserve"> </w:t>
      </w:r>
      <w:r w:rsidRPr="00440F49">
        <w:rPr>
          <w:rFonts w:ascii="Times New Roman" w:hAnsi="Times New Roman" w:cs="Times New Roman"/>
          <w:sz w:val="24"/>
          <w:szCs w:val="28"/>
        </w:rPr>
        <w:t>(62/134,46.3%),</w:t>
      </w:r>
      <w:r>
        <w:rPr>
          <w:rFonts w:ascii="Times New Roman" w:hAnsi="Times New Roman" w:cs="Times New Roman"/>
          <w:sz w:val="24"/>
          <w:szCs w:val="28"/>
        </w:rPr>
        <w:t xml:space="preserve"> </w:t>
      </w:r>
      <w:r w:rsidRPr="00440F49">
        <w:rPr>
          <w:rFonts w:ascii="Times New Roman" w:hAnsi="Times New Roman" w:cs="Times New Roman"/>
          <w:sz w:val="24"/>
          <w:szCs w:val="28"/>
        </w:rPr>
        <w:t>infection</w:t>
      </w:r>
      <w:r>
        <w:rPr>
          <w:rFonts w:ascii="Times New Roman" w:hAnsi="Times New Roman" w:cs="Times New Roman"/>
          <w:sz w:val="24"/>
          <w:szCs w:val="28"/>
        </w:rPr>
        <w:t xml:space="preserve"> </w:t>
      </w:r>
      <w:r w:rsidRPr="00440F49">
        <w:rPr>
          <w:rFonts w:ascii="Times New Roman" w:hAnsi="Times New Roman" w:cs="Times New Roman"/>
          <w:sz w:val="24"/>
          <w:szCs w:val="28"/>
        </w:rPr>
        <w:t>(19/134,14.2%)</w:t>
      </w:r>
      <w:r>
        <w:rPr>
          <w:rFonts w:ascii="Times New Roman" w:hAnsi="Times New Roman" w:cs="Times New Roman"/>
          <w:sz w:val="24"/>
          <w:szCs w:val="28"/>
        </w:rPr>
        <w:t xml:space="preserve"> </w:t>
      </w:r>
      <w:r w:rsidRPr="00440F49">
        <w:rPr>
          <w:rFonts w:ascii="Times New Roman" w:hAnsi="Times New Roman" w:cs="Times New Roman"/>
          <w:sz w:val="24"/>
          <w:szCs w:val="28"/>
        </w:rPr>
        <w:t>and hyperlipidemia (16/134,11.9%)</w:t>
      </w:r>
      <w:r>
        <w:rPr>
          <w:rFonts w:ascii="Times New Roman" w:hAnsi="Times New Roman" w:cs="Times New Roman"/>
          <w:sz w:val="24"/>
          <w:szCs w:val="28"/>
        </w:rPr>
        <w:t xml:space="preserve"> </w:t>
      </w:r>
      <w:r w:rsidRPr="00440F49">
        <w:rPr>
          <w:rFonts w:ascii="Times New Roman" w:hAnsi="Times New Roman" w:cs="Times New Roman"/>
          <w:sz w:val="24"/>
          <w:szCs w:val="28"/>
        </w:rPr>
        <w:t>were relatively common.</w:t>
      </w:r>
    </w:p>
    <w:p w14:paraId="5462EFBE" w14:textId="77777777" w:rsidR="002971B7" w:rsidRPr="00440F49" w:rsidRDefault="002971B7" w:rsidP="00C02A9A">
      <w:pPr>
        <w:spacing w:line="480" w:lineRule="auto"/>
        <w:rPr>
          <w:rFonts w:ascii="Times New Roman" w:hAnsi="Times New Roman" w:cs="Times New Roman"/>
          <w:sz w:val="24"/>
          <w:szCs w:val="28"/>
        </w:rPr>
      </w:pPr>
      <w:r w:rsidRPr="00440F49">
        <w:rPr>
          <w:rFonts w:ascii="Times New Roman" w:hAnsi="Times New Roman" w:cs="Times New Roman"/>
          <w:b/>
          <w:bCs/>
          <w:sz w:val="24"/>
          <w:szCs w:val="28"/>
        </w:rPr>
        <w:t xml:space="preserve">Conclusion: </w:t>
      </w:r>
      <w:r w:rsidRPr="00440F49">
        <w:rPr>
          <w:rFonts w:ascii="Times New Roman" w:hAnsi="Times New Roman" w:cs="Times New Roman"/>
          <w:sz w:val="24"/>
          <w:szCs w:val="28"/>
        </w:rPr>
        <w:t xml:space="preserve">KD is an effective and safe treatment for children with </w:t>
      </w:r>
      <w:r w:rsidRPr="009211CD">
        <w:rPr>
          <w:rFonts w:ascii="Times New Roman" w:hAnsi="Times New Roman" w:cs="Times New Roman"/>
          <w:i/>
          <w:iCs/>
          <w:sz w:val="24"/>
          <w:szCs w:val="28"/>
        </w:rPr>
        <w:t>SCN1A</w:t>
      </w:r>
      <w:r w:rsidRPr="00440F49">
        <w:rPr>
          <w:rFonts w:ascii="Times New Roman" w:hAnsi="Times New Roman" w:cs="Times New Roman"/>
          <w:sz w:val="24"/>
          <w:szCs w:val="28"/>
        </w:rPr>
        <w:t xml:space="preserve"> related DRE, and there is no difference in the efficacy of KD in DER caused by missense, </w:t>
      </w:r>
      <w:r w:rsidRPr="00440F49">
        <w:rPr>
          <w:rFonts w:ascii="Times New Roman" w:hAnsi="Times New Roman" w:cs="Times New Roman"/>
          <w:sz w:val="24"/>
          <w:szCs w:val="28"/>
        </w:rPr>
        <w:lastRenderedPageBreak/>
        <w:t xml:space="preserve">nonsense, splicing and frameshifting mutation of </w:t>
      </w:r>
      <w:r w:rsidRPr="009211CD">
        <w:rPr>
          <w:rFonts w:ascii="Times New Roman" w:hAnsi="Times New Roman" w:cs="Times New Roman"/>
          <w:i/>
          <w:iCs/>
          <w:sz w:val="24"/>
          <w:szCs w:val="28"/>
        </w:rPr>
        <w:t>SCN1A</w:t>
      </w:r>
      <w:r w:rsidRPr="00440F49">
        <w:rPr>
          <w:rFonts w:ascii="Times New Roman" w:hAnsi="Times New Roman" w:cs="Times New Roman"/>
          <w:sz w:val="24"/>
          <w:szCs w:val="28"/>
        </w:rPr>
        <w:t xml:space="preserve"> gene.</w:t>
      </w:r>
    </w:p>
    <w:p w14:paraId="7294227D" w14:textId="77777777" w:rsidR="002971B7" w:rsidRPr="00440F49" w:rsidRDefault="002971B7" w:rsidP="00C02A9A">
      <w:pPr>
        <w:spacing w:line="480" w:lineRule="auto"/>
        <w:rPr>
          <w:rFonts w:ascii="Times New Roman" w:hAnsi="Times New Roman" w:cs="Times New Roman"/>
          <w:sz w:val="24"/>
          <w:szCs w:val="28"/>
        </w:rPr>
      </w:pPr>
      <w:r w:rsidRPr="00440F49">
        <w:rPr>
          <w:rFonts w:ascii="Times New Roman" w:hAnsi="Times New Roman" w:cs="Times New Roman"/>
          <w:b/>
          <w:bCs/>
          <w:sz w:val="24"/>
          <w:szCs w:val="28"/>
        </w:rPr>
        <w:t xml:space="preserve">Key words: </w:t>
      </w:r>
      <w:r w:rsidRPr="009211CD">
        <w:rPr>
          <w:rFonts w:ascii="Times New Roman" w:hAnsi="Times New Roman" w:cs="Times New Roman"/>
          <w:i/>
          <w:iCs/>
          <w:sz w:val="24"/>
          <w:szCs w:val="28"/>
        </w:rPr>
        <w:t>SCN1A</w:t>
      </w:r>
      <w:r w:rsidRPr="00440F49">
        <w:rPr>
          <w:rFonts w:ascii="Times New Roman" w:hAnsi="Times New Roman" w:cs="Times New Roman"/>
          <w:sz w:val="24"/>
          <w:szCs w:val="28"/>
        </w:rPr>
        <w:t xml:space="preserve"> gene, Drug-resistant epilepsy, Ketogenic diet, Efficacy, Genotype, multi-center clinical trial, Dravet syndrome</w:t>
      </w:r>
    </w:p>
    <w:p w14:paraId="5086F098" w14:textId="63C8C5E4" w:rsidR="002971B7" w:rsidRPr="002971B7" w:rsidRDefault="002971B7" w:rsidP="00C02A9A">
      <w:pPr>
        <w:spacing w:line="480" w:lineRule="auto"/>
        <w:ind w:left="1200" w:hangingChars="500" w:hanging="1200"/>
        <w:jc w:val="left"/>
        <w:rPr>
          <w:rFonts w:ascii="Times New Roman" w:eastAsia="宋体" w:hAnsi="Times New Roman" w:cs="Times New Roman"/>
          <w:sz w:val="24"/>
          <w:szCs w:val="24"/>
        </w:rPr>
      </w:pPr>
    </w:p>
    <w:p w14:paraId="285CB164" w14:textId="070E22F2" w:rsidR="002971B7" w:rsidRDefault="002971B7" w:rsidP="00C02A9A">
      <w:pPr>
        <w:spacing w:line="480" w:lineRule="auto"/>
        <w:ind w:left="1200" w:hangingChars="500" w:hanging="1200"/>
        <w:jc w:val="left"/>
        <w:rPr>
          <w:rFonts w:ascii="Times New Roman" w:eastAsia="宋体" w:hAnsi="Times New Roman" w:cs="Times New Roman"/>
          <w:sz w:val="24"/>
          <w:szCs w:val="24"/>
        </w:rPr>
      </w:pPr>
    </w:p>
    <w:p w14:paraId="445F5AAE" w14:textId="1926AAF7" w:rsidR="002971B7" w:rsidRDefault="002971B7" w:rsidP="00C02A9A">
      <w:pPr>
        <w:spacing w:line="480" w:lineRule="auto"/>
        <w:ind w:left="1200" w:hangingChars="500" w:hanging="1200"/>
        <w:jc w:val="left"/>
        <w:rPr>
          <w:rFonts w:ascii="Times New Roman" w:eastAsia="宋体" w:hAnsi="Times New Roman" w:cs="Times New Roman"/>
          <w:sz w:val="24"/>
          <w:szCs w:val="24"/>
        </w:rPr>
      </w:pPr>
    </w:p>
    <w:p w14:paraId="7B7992D4" w14:textId="0202CBB3" w:rsidR="002971B7" w:rsidRDefault="002971B7" w:rsidP="00C02A9A">
      <w:pPr>
        <w:spacing w:line="480" w:lineRule="auto"/>
        <w:ind w:left="1200" w:hangingChars="500" w:hanging="1200"/>
        <w:jc w:val="left"/>
        <w:rPr>
          <w:rFonts w:ascii="Times New Roman" w:eastAsia="宋体" w:hAnsi="Times New Roman" w:cs="Times New Roman"/>
          <w:sz w:val="24"/>
          <w:szCs w:val="24"/>
        </w:rPr>
      </w:pPr>
    </w:p>
    <w:p w14:paraId="404D4F18" w14:textId="70E026FB" w:rsidR="002971B7" w:rsidRDefault="002971B7" w:rsidP="00C02A9A">
      <w:pPr>
        <w:spacing w:line="480" w:lineRule="auto"/>
        <w:ind w:left="1200" w:hangingChars="500" w:hanging="1200"/>
        <w:jc w:val="left"/>
        <w:rPr>
          <w:rFonts w:ascii="Times New Roman" w:eastAsia="宋体" w:hAnsi="Times New Roman" w:cs="Times New Roman"/>
          <w:sz w:val="24"/>
          <w:szCs w:val="24"/>
        </w:rPr>
      </w:pPr>
    </w:p>
    <w:p w14:paraId="6244652A" w14:textId="74E9F15E" w:rsidR="002971B7" w:rsidRDefault="002971B7" w:rsidP="00C02A9A">
      <w:pPr>
        <w:spacing w:line="480" w:lineRule="auto"/>
        <w:ind w:left="1200" w:hangingChars="500" w:hanging="1200"/>
        <w:jc w:val="left"/>
        <w:rPr>
          <w:rFonts w:ascii="Times New Roman" w:eastAsia="宋体" w:hAnsi="Times New Roman" w:cs="Times New Roman"/>
          <w:sz w:val="24"/>
          <w:szCs w:val="24"/>
        </w:rPr>
      </w:pPr>
    </w:p>
    <w:sectPr w:rsidR="002971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7B39B" w14:textId="77777777" w:rsidR="003E568D" w:rsidRDefault="003E568D" w:rsidP="00551F3E">
      <w:r>
        <w:separator/>
      </w:r>
    </w:p>
  </w:endnote>
  <w:endnote w:type="continuationSeparator" w:id="0">
    <w:p w14:paraId="5EB7B951" w14:textId="77777777" w:rsidR="003E568D" w:rsidRDefault="003E568D" w:rsidP="0055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6E3A9" w14:textId="77777777" w:rsidR="003E568D" w:rsidRDefault="003E568D" w:rsidP="00551F3E">
      <w:r>
        <w:separator/>
      </w:r>
    </w:p>
  </w:footnote>
  <w:footnote w:type="continuationSeparator" w:id="0">
    <w:p w14:paraId="4719A1A8" w14:textId="77777777" w:rsidR="003E568D" w:rsidRDefault="003E568D" w:rsidP="00551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wMDY2NzMzMDIxMDZW0lEKTi0uzszPAykwrwUAKo2ebCwAAAA="/>
  </w:docVars>
  <w:rsids>
    <w:rsidRoot w:val="00C4515F"/>
    <w:rsid w:val="00061902"/>
    <w:rsid w:val="000F434F"/>
    <w:rsid w:val="0013062D"/>
    <w:rsid w:val="00136DFF"/>
    <w:rsid w:val="00147CEC"/>
    <w:rsid w:val="001664AE"/>
    <w:rsid w:val="001A0284"/>
    <w:rsid w:val="001E4223"/>
    <w:rsid w:val="002318B0"/>
    <w:rsid w:val="002559D5"/>
    <w:rsid w:val="00295F6D"/>
    <w:rsid w:val="002971B7"/>
    <w:rsid w:val="003E568D"/>
    <w:rsid w:val="004F3976"/>
    <w:rsid w:val="0051721E"/>
    <w:rsid w:val="0052294F"/>
    <w:rsid w:val="00551F3E"/>
    <w:rsid w:val="00555BE6"/>
    <w:rsid w:val="005749B5"/>
    <w:rsid w:val="005A23F0"/>
    <w:rsid w:val="005F64F6"/>
    <w:rsid w:val="005F72C5"/>
    <w:rsid w:val="0064060B"/>
    <w:rsid w:val="006808EB"/>
    <w:rsid w:val="006839EF"/>
    <w:rsid w:val="006876BB"/>
    <w:rsid w:val="006A72FE"/>
    <w:rsid w:val="006C1725"/>
    <w:rsid w:val="006F69DC"/>
    <w:rsid w:val="00780B2B"/>
    <w:rsid w:val="008B697B"/>
    <w:rsid w:val="008F67C5"/>
    <w:rsid w:val="009211CD"/>
    <w:rsid w:val="009445EA"/>
    <w:rsid w:val="00991499"/>
    <w:rsid w:val="009A13D1"/>
    <w:rsid w:val="009A5BC6"/>
    <w:rsid w:val="009A6E7D"/>
    <w:rsid w:val="009B7BD5"/>
    <w:rsid w:val="009C2717"/>
    <w:rsid w:val="009F778C"/>
    <w:rsid w:val="00A36221"/>
    <w:rsid w:val="00B36547"/>
    <w:rsid w:val="00B41526"/>
    <w:rsid w:val="00B42BE5"/>
    <w:rsid w:val="00B64EB8"/>
    <w:rsid w:val="00BE7B33"/>
    <w:rsid w:val="00C02A9A"/>
    <w:rsid w:val="00C30677"/>
    <w:rsid w:val="00C4515F"/>
    <w:rsid w:val="00CC6F56"/>
    <w:rsid w:val="00CD4670"/>
    <w:rsid w:val="00D67BEB"/>
    <w:rsid w:val="00DA56C9"/>
    <w:rsid w:val="00DE4AF9"/>
    <w:rsid w:val="00E66321"/>
    <w:rsid w:val="00EE3193"/>
    <w:rsid w:val="00F0794A"/>
    <w:rsid w:val="00F427E2"/>
    <w:rsid w:val="00F76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B3171"/>
  <w15:chartTrackingRefBased/>
  <w15:docId w15:val="{C687F508-DCA8-4271-A92D-D8D98140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E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F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51F3E"/>
    <w:rPr>
      <w:sz w:val="18"/>
      <w:szCs w:val="18"/>
    </w:rPr>
  </w:style>
  <w:style w:type="paragraph" w:styleId="a5">
    <w:name w:val="footer"/>
    <w:basedOn w:val="a"/>
    <w:link w:val="a6"/>
    <w:uiPriority w:val="99"/>
    <w:unhideWhenUsed/>
    <w:rsid w:val="00551F3E"/>
    <w:pPr>
      <w:tabs>
        <w:tab w:val="center" w:pos="4153"/>
        <w:tab w:val="right" w:pos="8306"/>
      </w:tabs>
      <w:snapToGrid w:val="0"/>
      <w:jc w:val="left"/>
    </w:pPr>
    <w:rPr>
      <w:sz w:val="18"/>
      <w:szCs w:val="18"/>
    </w:rPr>
  </w:style>
  <w:style w:type="character" w:customStyle="1" w:styleId="a6">
    <w:name w:val="页脚 字符"/>
    <w:basedOn w:val="a0"/>
    <w:link w:val="a5"/>
    <w:uiPriority w:val="99"/>
    <w:rsid w:val="00551F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方雨</dc:creator>
  <cp:keywords/>
  <dc:description/>
  <cp:lastModifiedBy>方雨</cp:lastModifiedBy>
  <cp:revision>20</cp:revision>
  <dcterms:created xsi:type="dcterms:W3CDTF">2022-03-30T03:09:00Z</dcterms:created>
  <dcterms:modified xsi:type="dcterms:W3CDTF">2022-03-30T11:53:00Z</dcterms:modified>
</cp:coreProperties>
</file>