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A2983" w14:textId="347EA9B4" w:rsidR="00324569" w:rsidRPr="00E71666" w:rsidRDefault="00C330A9">
      <w:pPr>
        <w:rPr>
          <w:rFonts w:ascii="Times New Roman" w:hAnsi="Times New Roman" w:cs="Times New Roman"/>
          <w:sz w:val="24"/>
          <w:szCs w:val="24"/>
        </w:rPr>
      </w:pPr>
      <w:bookmarkStart w:id="0" w:name="_Hlk98583434"/>
      <w:r>
        <w:rPr>
          <w:rFonts w:ascii="Times New Roman" w:hAnsi="Times New Roman" w:cs="Times New Roman"/>
          <w:b/>
          <w:bCs/>
          <w:sz w:val="24"/>
          <w:szCs w:val="24"/>
        </w:rPr>
        <w:t xml:space="preserve">Is </w:t>
      </w:r>
      <w:proofErr w:type="spellStart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>Screening</w:t>
      </w:r>
      <w:proofErr w:type="spellEnd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>Congenital</w:t>
      </w:r>
      <w:proofErr w:type="spellEnd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 xml:space="preserve"> CMV </w:t>
      </w:r>
      <w:proofErr w:type="spellStart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>Infection</w:t>
      </w:r>
      <w:proofErr w:type="spellEnd"/>
      <w:r w:rsidR="0054679C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="0054679C">
        <w:rPr>
          <w:rFonts w:ascii="Times New Roman" w:hAnsi="Times New Roman" w:cs="Times New Roman"/>
          <w:b/>
          <w:bCs/>
          <w:sz w:val="24"/>
          <w:szCs w:val="24"/>
        </w:rPr>
        <w:t>Saliva</w:t>
      </w:r>
      <w:proofErr w:type="spellEnd"/>
      <w:r w:rsidR="00546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>by</w:t>
      </w:r>
      <w:proofErr w:type="spellEnd"/>
      <w:r w:rsidR="0054679C" w:rsidRPr="0054679C">
        <w:rPr>
          <w:rFonts w:ascii="Times New Roman" w:hAnsi="Times New Roman" w:cs="Times New Roman"/>
          <w:b/>
          <w:bCs/>
          <w:sz w:val="24"/>
          <w:szCs w:val="24"/>
        </w:rPr>
        <w:t xml:space="preserve"> RT-PCR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Feasible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B537013" w14:textId="5290B813" w:rsidR="00324569" w:rsidRPr="00E71666" w:rsidRDefault="00324569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E71666">
        <w:rPr>
          <w:rFonts w:ascii="Times New Roman" w:hAnsi="Times New Roman" w:cs="Times New Roman"/>
          <w:sz w:val="24"/>
          <w:szCs w:val="24"/>
        </w:rPr>
        <w:t>Ayla Günlemez</w:t>
      </w:r>
      <w:r w:rsidR="00C10F32" w:rsidRPr="00E716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71666">
        <w:rPr>
          <w:rFonts w:ascii="Times New Roman" w:hAnsi="Times New Roman" w:cs="Times New Roman"/>
          <w:sz w:val="24"/>
          <w:szCs w:val="24"/>
        </w:rPr>
        <w:t>, Fetiye Kolaylı</w:t>
      </w:r>
      <w:r w:rsidR="00C10F32" w:rsidRPr="00E7166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71666">
        <w:rPr>
          <w:rFonts w:ascii="Times New Roman" w:hAnsi="Times New Roman" w:cs="Times New Roman"/>
          <w:sz w:val="24"/>
          <w:szCs w:val="24"/>
        </w:rPr>
        <w:t xml:space="preserve">, </w:t>
      </w:r>
      <w:r w:rsidR="00622715">
        <w:rPr>
          <w:rFonts w:ascii="Times New Roman" w:hAnsi="Times New Roman" w:cs="Times New Roman"/>
          <w:sz w:val="24"/>
          <w:szCs w:val="24"/>
        </w:rPr>
        <w:t xml:space="preserve">Eda Yazıcı </w:t>
      </w:r>
      <w:r w:rsidR="00622715" w:rsidRPr="00622715">
        <w:rPr>
          <w:rFonts w:ascii="Times New Roman" w:hAnsi="Times New Roman" w:cs="Times New Roman"/>
          <w:sz w:val="24"/>
          <w:szCs w:val="24"/>
        </w:rPr>
        <w:t>Özçelik</w:t>
      </w:r>
      <w:r w:rsidR="00622715" w:rsidRPr="0062271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22715">
        <w:rPr>
          <w:rFonts w:ascii="Times New Roman" w:hAnsi="Times New Roman" w:cs="Times New Roman"/>
          <w:sz w:val="24"/>
          <w:szCs w:val="24"/>
        </w:rPr>
        <w:t xml:space="preserve">, </w:t>
      </w:r>
      <w:r w:rsidRPr="00622715">
        <w:rPr>
          <w:rFonts w:ascii="Times New Roman" w:hAnsi="Times New Roman" w:cs="Times New Roman"/>
          <w:sz w:val="24"/>
          <w:szCs w:val="24"/>
        </w:rPr>
        <w:t>Ali</w:t>
      </w:r>
      <w:r w:rsidR="007F6348">
        <w:rPr>
          <w:rFonts w:ascii="Times New Roman" w:hAnsi="Times New Roman" w:cs="Times New Roman"/>
          <w:sz w:val="24"/>
          <w:szCs w:val="24"/>
        </w:rPr>
        <w:t xml:space="preserve"> Duranoğlu</w:t>
      </w:r>
      <w:r w:rsidR="00C10F32" w:rsidRPr="00E71666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71666">
        <w:rPr>
          <w:rFonts w:ascii="Times New Roman" w:hAnsi="Times New Roman" w:cs="Times New Roman"/>
          <w:sz w:val="24"/>
          <w:szCs w:val="24"/>
        </w:rPr>
        <w:t>, Bülent Kara</w:t>
      </w:r>
      <w:r w:rsidR="00C10F32" w:rsidRPr="00E71666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56AD76D8" w14:textId="149E8219" w:rsidR="00B33D6C" w:rsidRPr="00E71666" w:rsidRDefault="00C10F32">
      <w:pP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</w:pPr>
      <w:r w:rsidRPr="00E7166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33D6C" w:rsidRPr="00E71666">
        <w:rPr>
          <w:rFonts w:ascii="Times New Roman" w:hAnsi="Times New Roman" w:cs="Times New Roman"/>
          <w:sz w:val="24"/>
          <w:szCs w:val="24"/>
        </w:rPr>
        <w:t xml:space="preserve">Ayla Günlemez ORCID: </w:t>
      </w:r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0000-0003-1492-3861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Professor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Pediatrics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; Kocaeli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University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Medical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Faculty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Department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Pediatrics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Division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Neonatalogy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Kocaeli,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Turkey</w:t>
      </w:r>
      <w:proofErr w:type="spellEnd"/>
    </w:p>
    <w:p w14:paraId="5D6154E6" w14:textId="14F29ADB" w:rsidR="00B33D6C" w:rsidRDefault="00C10F32">
      <w:pP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</w:pPr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  <w:vertAlign w:val="superscript"/>
        </w:rPr>
        <w:t>2</w:t>
      </w:r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Fetiye Kolaylı ORCID: 0000-0003-2474-4541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Professor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Microbiology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; Kocaeli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University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Medical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Faculty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Department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Microbiology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Kocaeli,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Turkey</w:t>
      </w:r>
      <w:proofErr w:type="spellEnd"/>
    </w:p>
    <w:p w14:paraId="3105A522" w14:textId="15D56E05" w:rsidR="00622715" w:rsidRDefault="00622715" w:rsidP="00622715">
      <w:pP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Eda Yazıcı Özçelik ORCID: 0000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0001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6657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4777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Microbiologist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; </w:t>
      </w:r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Kocaeli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University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Medical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Faculty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Department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Microbiology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Kocaeli,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Turkey</w:t>
      </w:r>
      <w:proofErr w:type="spellEnd"/>
    </w:p>
    <w:p w14:paraId="35B4B94C" w14:textId="5807AE23" w:rsidR="00B33D6C" w:rsidRPr="00E71666" w:rsidRDefault="00C10F32">
      <w:pPr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</w:pPr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  <w:vertAlign w:val="superscript"/>
        </w:rPr>
        <w:t>3</w:t>
      </w:r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Ali </w:t>
      </w:r>
      <w:proofErr w:type="spellStart"/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Duranoğlu</w:t>
      </w:r>
      <w:proofErr w:type="spellEnd"/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ORCID:</w:t>
      </w:r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0000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0002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4299</w:t>
      </w:r>
      <w:r w:rsidR="00506323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-</w:t>
      </w:r>
      <w:r w:rsidR="00622715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6569</w:t>
      </w:r>
      <w:r w:rsidR="00EB27BD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Resident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Pediatrics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; </w:t>
      </w:r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Kocaeli </w:t>
      </w:r>
      <w:proofErr w:type="spellStart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University</w:t>
      </w:r>
      <w:proofErr w:type="spellEnd"/>
      <w:r w:rsidR="00B33D6C"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Medical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Faculty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Department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Pediatrics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Kocaeli,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Turkey</w:t>
      </w:r>
      <w:proofErr w:type="spellEnd"/>
    </w:p>
    <w:p w14:paraId="661233AF" w14:textId="47257535" w:rsidR="00C10F32" w:rsidRPr="00E71666" w:rsidRDefault="00C10F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71666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E71666">
        <w:rPr>
          <w:rFonts w:ascii="Times New Roman" w:hAnsi="Times New Roman" w:cs="Times New Roman"/>
          <w:sz w:val="24"/>
          <w:szCs w:val="24"/>
        </w:rPr>
        <w:t xml:space="preserve">Bülent Kara ORCID: </w:t>
      </w:r>
      <w:hyperlink r:id="rId4" w:tgtFrame="_blank" w:history="1">
        <w:r w:rsidRPr="00EB27BD">
          <w:rPr>
            <w:rStyle w:val="Kpr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0000-0003-3780-6596</w:t>
        </w:r>
      </w:hyperlink>
      <w:r w:rsidRPr="00E716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666">
        <w:rPr>
          <w:rFonts w:ascii="Times New Roman" w:hAnsi="Times New Roman" w:cs="Times New Roman"/>
          <w:sz w:val="24"/>
          <w:szCs w:val="24"/>
        </w:rPr>
        <w:t>Professor</w:t>
      </w:r>
      <w:proofErr w:type="spellEnd"/>
      <w:r w:rsidRPr="00E716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71666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E71666">
        <w:rPr>
          <w:rFonts w:ascii="Times New Roman" w:hAnsi="Times New Roman" w:cs="Times New Roman"/>
          <w:sz w:val="24"/>
          <w:szCs w:val="24"/>
        </w:rPr>
        <w:t xml:space="preserve">; </w:t>
      </w:r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Kocaeli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University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Medical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Faculty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Department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Pediatrics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Division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 of Child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Neurology</w:t>
      </w:r>
      <w:proofErr w:type="spellEnd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 xml:space="preserve">, Kocaeli, </w:t>
      </w:r>
      <w:proofErr w:type="spellStart"/>
      <w:r w:rsidRPr="00E71666">
        <w:rPr>
          <w:rStyle w:val="Gl"/>
          <w:rFonts w:ascii="Times New Roman" w:hAnsi="Times New Roman" w:cs="Times New Roman"/>
          <w:b w:val="0"/>
          <w:bCs w:val="0"/>
          <w:color w:val="000000"/>
          <w:spacing w:val="8"/>
          <w:sz w:val="24"/>
          <w:szCs w:val="24"/>
          <w:shd w:val="clear" w:color="auto" w:fill="FFFFFF"/>
        </w:rPr>
        <w:t>Turkey</w:t>
      </w:r>
      <w:proofErr w:type="spellEnd"/>
    </w:p>
    <w:p w14:paraId="4C36DB94" w14:textId="769624E5" w:rsidR="0054679C" w:rsidRDefault="00324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r w:rsidR="00F04426" w:rsidRPr="00324569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F04426"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04426"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6" w:rsidRPr="00324569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="00F04426"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6" w:rsidRPr="0032456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="00F04426"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6">
        <w:rPr>
          <w:rFonts w:ascii="Times New Roman" w:hAnsi="Times New Roman" w:cs="Times New Roman"/>
          <w:sz w:val="24"/>
          <w:szCs w:val="24"/>
        </w:rPr>
        <w:t>intrauterin</w:t>
      </w:r>
      <w:proofErr w:type="spellEnd"/>
      <w:r w:rsidR="00F04426"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426"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="00401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urine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recent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="00535EE4">
        <w:rPr>
          <w:rFonts w:ascii="Times New Roman" w:hAnsi="Times New Roman" w:cs="Times New Roman"/>
          <w:sz w:val="24"/>
          <w:szCs w:val="24"/>
        </w:rPr>
        <w:t>, but</w:t>
      </w:r>
      <w:r w:rsidR="00F044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routine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535EE4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="00535EE4">
        <w:rPr>
          <w:rFonts w:ascii="Times New Roman" w:hAnsi="Times New Roman" w:cs="Times New Roman"/>
          <w:sz w:val="24"/>
          <w:szCs w:val="24"/>
        </w:rPr>
        <w:t xml:space="preserve">. </w:t>
      </w:r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1FCFD" w14:textId="7969F36E" w:rsidR="0054679C" w:rsidRDefault="00324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Material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and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Methods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569">
        <w:rPr>
          <w:rFonts w:ascii="Times New Roman" w:hAnsi="Times New Roman" w:cs="Times New Roman"/>
          <w:sz w:val="24"/>
          <w:szCs w:val="24"/>
        </w:rPr>
        <w:t xml:space="preserve">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performed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RT-PCR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first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r w:rsidR="0040157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401575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="00401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575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one-year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="0040157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support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diagnosis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cases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additionally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urine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CMV-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IgM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CMV-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serum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A516B2" w14:textId="126194E2" w:rsidR="0054679C" w:rsidRDefault="00324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Results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569">
        <w:rPr>
          <w:rFonts w:ascii="Times New Roman" w:hAnsi="Times New Roman" w:cs="Times New Roman"/>
          <w:sz w:val="24"/>
          <w:szCs w:val="24"/>
        </w:rPr>
        <w:t xml:space="preserve">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investigated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545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RT-PCR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one-year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6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Since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RT-PCR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urine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blood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interpreted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positivity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presence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not be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demonstrated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545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991B74" w14:textId="77777777" w:rsidR="0054679C" w:rsidRDefault="00324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Discussion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absence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neonate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diagnosed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proven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indicates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low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country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of CMV DNA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PCR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sample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is not an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appropriate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false-positive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090F3D" w14:textId="19DBBB6E" w:rsidR="002601C5" w:rsidRDefault="0032456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4679C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5467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Congenital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CMV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infection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; </w:t>
      </w:r>
      <w:r w:rsidR="00823B2E">
        <w:rPr>
          <w:rFonts w:ascii="Times New Roman" w:hAnsi="Times New Roman" w:cs="Times New Roman"/>
          <w:sz w:val="24"/>
          <w:szCs w:val="24"/>
        </w:rPr>
        <w:t>RT-</w:t>
      </w:r>
      <w:r w:rsidRPr="00324569">
        <w:rPr>
          <w:rFonts w:ascii="Times New Roman" w:hAnsi="Times New Roman" w:cs="Times New Roman"/>
          <w:sz w:val="24"/>
          <w:szCs w:val="24"/>
        </w:rPr>
        <w:t xml:space="preserve">PCR;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saliva</w:t>
      </w:r>
      <w:proofErr w:type="spellEnd"/>
      <w:r w:rsidR="00823B2E">
        <w:rPr>
          <w:rFonts w:ascii="Times New Roman" w:hAnsi="Times New Roman" w:cs="Times New Roman"/>
          <w:sz w:val="24"/>
          <w:szCs w:val="24"/>
        </w:rPr>
        <w:t>-</w:t>
      </w:r>
      <w:r w:rsidRPr="00324569">
        <w:rPr>
          <w:rFonts w:ascii="Times New Roman" w:hAnsi="Times New Roman" w:cs="Times New Roman"/>
          <w:sz w:val="24"/>
          <w:szCs w:val="24"/>
        </w:rPr>
        <w:t xml:space="preserve">PCR;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newborn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4569">
        <w:rPr>
          <w:rFonts w:ascii="Times New Roman" w:hAnsi="Times New Roman" w:cs="Times New Roman"/>
          <w:sz w:val="24"/>
          <w:szCs w:val="24"/>
        </w:rPr>
        <w:t>screening</w:t>
      </w:r>
      <w:proofErr w:type="spellEnd"/>
      <w:r w:rsidRPr="00324569">
        <w:rPr>
          <w:rFonts w:ascii="Times New Roman" w:hAnsi="Times New Roman" w:cs="Times New Roman"/>
          <w:sz w:val="24"/>
          <w:szCs w:val="24"/>
        </w:rPr>
        <w:t xml:space="preserve"> test</w:t>
      </w:r>
      <w:bookmarkEnd w:id="0"/>
    </w:p>
    <w:p w14:paraId="72CA0A47" w14:textId="4BF92B9F" w:rsidR="00B1574A" w:rsidRDefault="00B1574A">
      <w:pPr>
        <w:rPr>
          <w:rFonts w:ascii="Times New Roman" w:hAnsi="Times New Roman" w:cs="Times New Roman"/>
          <w:sz w:val="24"/>
          <w:szCs w:val="24"/>
        </w:rPr>
      </w:pPr>
    </w:p>
    <w:p w14:paraId="70E0DAD6" w14:textId="1F4126CA" w:rsidR="00B1574A" w:rsidRPr="00324569" w:rsidRDefault="00B1574A">
      <w:pPr>
        <w:rPr>
          <w:rFonts w:ascii="Times New Roman" w:hAnsi="Times New Roman" w:cs="Times New Roman"/>
          <w:sz w:val="24"/>
          <w:szCs w:val="24"/>
        </w:rPr>
      </w:pPr>
    </w:p>
    <w:sectPr w:rsidR="00B1574A" w:rsidRPr="00324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569"/>
    <w:rsid w:val="002601C5"/>
    <w:rsid w:val="00324569"/>
    <w:rsid w:val="00401575"/>
    <w:rsid w:val="00506323"/>
    <w:rsid w:val="00535EE4"/>
    <w:rsid w:val="0054679C"/>
    <w:rsid w:val="005F4858"/>
    <w:rsid w:val="00622715"/>
    <w:rsid w:val="00687A57"/>
    <w:rsid w:val="007F6348"/>
    <w:rsid w:val="00823B2E"/>
    <w:rsid w:val="00904DFD"/>
    <w:rsid w:val="00A120DA"/>
    <w:rsid w:val="00B1574A"/>
    <w:rsid w:val="00B229F3"/>
    <w:rsid w:val="00B33D6C"/>
    <w:rsid w:val="00C10F32"/>
    <w:rsid w:val="00C2084F"/>
    <w:rsid w:val="00C330A9"/>
    <w:rsid w:val="00D7266A"/>
    <w:rsid w:val="00E71666"/>
    <w:rsid w:val="00EB27BD"/>
    <w:rsid w:val="00F0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9DA88"/>
  <w15:chartTrackingRefBased/>
  <w15:docId w15:val="{D95CE294-7664-45E2-971E-307AFB78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33D6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C10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rcid.org/0000-0003-3780-6596?lang=e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kara</dc:creator>
  <cp:keywords/>
  <dc:description/>
  <cp:lastModifiedBy>defne Alikılıç</cp:lastModifiedBy>
  <cp:revision>16</cp:revision>
  <dcterms:created xsi:type="dcterms:W3CDTF">2022-03-18T17:39:00Z</dcterms:created>
  <dcterms:modified xsi:type="dcterms:W3CDTF">2022-03-19T15:17:00Z</dcterms:modified>
</cp:coreProperties>
</file>