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B2FE" w14:textId="77777777" w:rsidR="006D6619" w:rsidRPr="00C45C97" w:rsidRDefault="006D6619" w:rsidP="006D6619">
      <w:pPr>
        <w:widowControl/>
        <w:spacing w:after="160" w:line="259" w:lineRule="auto"/>
        <w:jc w:val="left"/>
        <w:rPr>
          <w:color w:val="auto"/>
          <w:szCs w:val="24"/>
        </w:rPr>
      </w:pPr>
      <w:r w:rsidRPr="00C45C97">
        <w:rPr>
          <w:color w:val="auto"/>
          <w:szCs w:val="24"/>
        </w:rPr>
        <w:t>Title page</w:t>
      </w:r>
    </w:p>
    <w:p w14:paraId="530A65E2" w14:textId="77777777" w:rsidR="006D6619" w:rsidRPr="00C45C97" w:rsidRDefault="006D6619" w:rsidP="006D6619">
      <w:pPr>
        <w:widowControl/>
        <w:spacing w:after="160" w:line="259" w:lineRule="auto"/>
        <w:jc w:val="left"/>
        <w:rPr>
          <w:color w:val="auto"/>
          <w:szCs w:val="24"/>
        </w:rPr>
      </w:pPr>
    </w:p>
    <w:p w14:paraId="50F35E00" w14:textId="77777777" w:rsidR="006D6619" w:rsidRPr="003A2327" w:rsidRDefault="006D6619" w:rsidP="006D6619">
      <w:pPr>
        <w:widowControl/>
        <w:spacing w:after="160" w:line="259" w:lineRule="auto"/>
        <w:jc w:val="left"/>
        <w:rPr>
          <w:b/>
          <w:bCs/>
          <w:color w:val="auto"/>
          <w:szCs w:val="24"/>
        </w:rPr>
      </w:pPr>
      <w:r w:rsidRPr="0063739C">
        <w:rPr>
          <w:b/>
          <w:bCs/>
          <w:color w:val="auto"/>
          <w:szCs w:val="24"/>
        </w:rPr>
        <w:t xml:space="preserve">Prenatal diagnosis and intervention improve </w:t>
      </w:r>
      <w:bookmarkStart w:id="0" w:name="_Hlk83543854"/>
      <w:r w:rsidRPr="0063739C">
        <w:rPr>
          <w:b/>
          <w:bCs/>
          <w:color w:val="auto"/>
          <w:szCs w:val="24"/>
        </w:rPr>
        <w:t>neurodevelopment</w:t>
      </w:r>
      <w:bookmarkEnd w:id="0"/>
      <w:r w:rsidRPr="0063739C">
        <w:rPr>
          <w:b/>
          <w:bCs/>
          <w:color w:val="auto"/>
          <w:szCs w:val="24"/>
        </w:rPr>
        <w:t>al and epileptic</w:t>
      </w:r>
      <w:r w:rsidRPr="003A2327">
        <w:rPr>
          <w:b/>
          <w:bCs/>
          <w:color w:val="auto"/>
          <w:szCs w:val="24"/>
        </w:rPr>
        <w:t xml:space="preserve"> outcomes in children with tuberous sclerosis complex: A large retrospective cohort study</w:t>
      </w:r>
    </w:p>
    <w:p w14:paraId="236A0A1B" w14:textId="77777777" w:rsidR="006D6619" w:rsidRPr="003A2327" w:rsidRDefault="006D6619" w:rsidP="006D6619">
      <w:pPr>
        <w:widowControl/>
        <w:spacing w:after="160" w:line="259" w:lineRule="auto"/>
        <w:jc w:val="left"/>
        <w:rPr>
          <w:b/>
          <w:bCs/>
          <w:color w:val="auto"/>
          <w:szCs w:val="24"/>
        </w:rPr>
      </w:pPr>
    </w:p>
    <w:p w14:paraId="36127B10" w14:textId="77777777" w:rsidR="006D6619" w:rsidRPr="003A2327" w:rsidRDefault="006D6619" w:rsidP="006D6619">
      <w:pPr>
        <w:jc w:val="left"/>
        <w:rPr>
          <w:bCs/>
          <w:szCs w:val="24"/>
        </w:rPr>
      </w:pPr>
      <w:bookmarkStart w:id="1" w:name="_Hlk83131490"/>
      <w:bookmarkStart w:id="2" w:name="_Hlk83131371"/>
      <w:r w:rsidRPr="003A2327">
        <w:rPr>
          <w:rFonts w:eastAsia="Times New Roman"/>
          <w:szCs w:val="24"/>
        </w:rPr>
        <w:t>Yifeng Ding</w:t>
      </w:r>
      <w:bookmarkEnd w:id="1"/>
      <w:r w:rsidRPr="003A2327">
        <w:rPr>
          <w:rFonts w:eastAsia="Times New Roman"/>
          <w:szCs w:val="24"/>
          <w:vertAlign w:val="superscript"/>
        </w:rPr>
        <w:t>1</w:t>
      </w:r>
      <w:bookmarkEnd w:id="2"/>
      <w:r w:rsidRPr="003A2327">
        <w:rPr>
          <w:rFonts w:eastAsia="Times New Roman"/>
          <w:szCs w:val="24"/>
        </w:rPr>
        <w:t xml:space="preserve">, </w:t>
      </w:r>
      <w:proofErr w:type="spellStart"/>
      <w:r w:rsidRPr="003A2327">
        <w:rPr>
          <w:rFonts w:eastAsia="Times New Roman"/>
          <w:szCs w:val="24"/>
        </w:rPr>
        <w:t>Yuanfeng</w:t>
      </w:r>
      <w:proofErr w:type="spellEnd"/>
      <w:r w:rsidRPr="003A2327">
        <w:rPr>
          <w:rFonts w:eastAsia="Times New Roman"/>
          <w:szCs w:val="24"/>
        </w:rPr>
        <w:t xml:space="preserve"> Zhou</w:t>
      </w:r>
      <w:r w:rsidRPr="003A2327">
        <w:rPr>
          <w:rFonts w:eastAsia="Times New Roman"/>
          <w:szCs w:val="24"/>
          <w:vertAlign w:val="superscript"/>
        </w:rPr>
        <w:t>1</w:t>
      </w:r>
      <w:r w:rsidRPr="003A2327">
        <w:rPr>
          <w:rFonts w:eastAsia="Times New Roman"/>
          <w:szCs w:val="24"/>
        </w:rPr>
        <w:t xml:space="preserve">, </w:t>
      </w:r>
      <w:proofErr w:type="spellStart"/>
      <w:r w:rsidRPr="003A2327">
        <w:rPr>
          <w:rFonts w:eastAsia="Times New Roman"/>
          <w:szCs w:val="24"/>
        </w:rPr>
        <w:t>Lifei</w:t>
      </w:r>
      <w:proofErr w:type="spellEnd"/>
      <w:r w:rsidRPr="003A2327">
        <w:rPr>
          <w:rFonts w:eastAsia="Times New Roman"/>
          <w:szCs w:val="24"/>
        </w:rPr>
        <w:t xml:space="preserve"> Yu</w:t>
      </w:r>
      <w:r w:rsidRPr="003A2327">
        <w:rPr>
          <w:rFonts w:eastAsia="Times New Roman"/>
          <w:szCs w:val="24"/>
          <w:vertAlign w:val="superscript"/>
        </w:rPr>
        <w:t>1</w:t>
      </w:r>
      <w:r w:rsidRPr="003A2327">
        <w:rPr>
          <w:rFonts w:eastAsia="Times New Roman"/>
          <w:szCs w:val="24"/>
        </w:rPr>
        <w:t xml:space="preserve">, </w:t>
      </w:r>
      <w:proofErr w:type="spellStart"/>
      <w:r w:rsidRPr="003A2327">
        <w:rPr>
          <w:rFonts w:eastAsia="Times New Roman"/>
          <w:szCs w:val="24"/>
        </w:rPr>
        <w:t>Shuizhen</w:t>
      </w:r>
      <w:proofErr w:type="spellEnd"/>
      <w:r w:rsidRPr="003A2327">
        <w:rPr>
          <w:rFonts w:eastAsia="Times New Roman"/>
          <w:szCs w:val="24"/>
        </w:rPr>
        <w:t xml:space="preserve"> Zhou</w:t>
      </w:r>
      <w:r w:rsidRPr="003A2327">
        <w:rPr>
          <w:rFonts w:eastAsia="Times New Roman"/>
          <w:szCs w:val="24"/>
          <w:vertAlign w:val="superscript"/>
        </w:rPr>
        <w:t>1</w:t>
      </w:r>
      <w:r w:rsidRPr="003A2327">
        <w:rPr>
          <w:rFonts w:eastAsia="Times New Roman"/>
          <w:szCs w:val="24"/>
        </w:rPr>
        <w:t>, Yi Wang</w:t>
      </w:r>
      <w:r w:rsidRPr="003A2327">
        <w:rPr>
          <w:rFonts w:eastAsia="Times New Roman"/>
          <w:szCs w:val="24"/>
          <w:vertAlign w:val="superscript"/>
        </w:rPr>
        <w:t>1</w:t>
      </w:r>
      <w:r w:rsidRPr="003A2327">
        <w:rPr>
          <w:rFonts w:eastAsia="Times New Roman"/>
          <w:szCs w:val="24"/>
        </w:rPr>
        <w:t xml:space="preserve">, </w:t>
      </w:r>
      <w:r w:rsidRPr="003A2327">
        <w:rPr>
          <w:szCs w:val="24"/>
        </w:rPr>
        <w:t>Xia</w:t>
      </w:r>
      <w:r w:rsidRPr="003A2327">
        <w:rPr>
          <w:rFonts w:eastAsia="Times New Roman"/>
          <w:szCs w:val="24"/>
        </w:rPr>
        <w:t xml:space="preserve"> </w:t>
      </w:r>
      <w:r w:rsidRPr="003A2327">
        <w:rPr>
          <w:szCs w:val="24"/>
        </w:rPr>
        <w:t>Wang</w:t>
      </w:r>
      <w:r w:rsidRPr="003A2327">
        <w:rPr>
          <w:bCs/>
          <w:szCs w:val="24"/>
          <w:vertAlign w:val="superscript"/>
        </w:rPr>
        <w:t>2</w:t>
      </w:r>
      <w:bookmarkStart w:id="3" w:name="_Hlk67527804"/>
      <w:r w:rsidRPr="003A2327">
        <w:rPr>
          <w:bCs/>
          <w:szCs w:val="24"/>
          <w:vertAlign w:val="superscript"/>
        </w:rPr>
        <w:t>*</w:t>
      </w:r>
      <w:r w:rsidRPr="003A2327">
        <w:rPr>
          <w:bCs/>
          <w:szCs w:val="24"/>
        </w:rPr>
        <w:t>,</w:t>
      </w:r>
      <w:r w:rsidRPr="003A2327">
        <w:rPr>
          <w:rFonts w:eastAsia="Times New Roman"/>
          <w:szCs w:val="24"/>
        </w:rPr>
        <w:t xml:space="preserve"> Ji Wang</w:t>
      </w:r>
      <w:bookmarkEnd w:id="3"/>
      <w:r w:rsidRPr="003A2327">
        <w:rPr>
          <w:bCs/>
          <w:szCs w:val="24"/>
          <w:vertAlign w:val="superscript"/>
        </w:rPr>
        <w:t>1*</w:t>
      </w:r>
    </w:p>
    <w:p w14:paraId="7E07D2B3" w14:textId="77777777" w:rsidR="006D6619" w:rsidRPr="003A2327" w:rsidRDefault="006D6619" w:rsidP="006D6619">
      <w:pPr>
        <w:jc w:val="left"/>
        <w:rPr>
          <w:bCs/>
          <w:szCs w:val="24"/>
          <w:vertAlign w:val="superscript"/>
        </w:rPr>
      </w:pPr>
    </w:p>
    <w:p w14:paraId="0D2B1E95" w14:textId="77777777" w:rsidR="006D6619" w:rsidRPr="003A2327" w:rsidRDefault="006D6619" w:rsidP="006D6619">
      <w:pPr>
        <w:jc w:val="left"/>
        <w:rPr>
          <w:rFonts w:eastAsia="Times New Roman"/>
          <w:szCs w:val="24"/>
        </w:rPr>
      </w:pPr>
      <w:r w:rsidRPr="003A2327">
        <w:rPr>
          <w:rFonts w:eastAsia="Times New Roman"/>
          <w:szCs w:val="24"/>
          <w:vertAlign w:val="superscript"/>
        </w:rPr>
        <w:t xml:space="preserve">1 </w:t>
      </w:r>
      <w:r w:rsidRPr="003A2327">
        <w:rPr>
          <w:rFonts w:eastAsia="Times New Roman"/>
          <w:szCs w:val="24"/>
        </w:rPr>
        <w:t xml:space="preserve">Department of Neurology, Children’s Hospital of Fudan University &amp; National Children Medical Center, Shanghai </w:t>
      </w:r>
      <w:r w:rsidRPr="003A2327">
        <w:rPr>
          <w:bCs/>
          <w:szCs w:val="24"/>
        </w:rPr>
        <w:t>201102</w:t>
      </w:r>
      <w:r w:rsidRPr="003A2327">
        <w:rPr>
          <w:rFonts w:eastAsia="Times New Roman"/>
          <w:szCs w:val="24"/>
        </w:rPr>
        <w:t>, China</w:t>
      </w:r>
      <w:r w:rsidRPr="003A2327">
        <w:rPr>
          <w:rFonts w:eastAsia="宋体"/>
          <w:szCs w:val="24"/>
        </w:rPr>
        <w:t>.</w:t>
      </w:r>
    </w:p>
    <w:p w14:paraId="4A40EFDA" w14:textId="77777777" w:rsidR="006D6619" w:rsidRPr="003A2327" w:rsidRDefault="006D6619" w:rsidP="006D6619">
      <w:pPr>
        <w:jc w:val="left"/>
        <w:rPr>
          <w:rFonts w:eastAsia="Times New Roman"/>
          <w:szCs w:val="24"/>
        </w:rPr>
      </w:pPr>
      <w:r w:rsidRPr="003A2327">
        <w:rPr>
          <w:rFonts w:eastAsia="Times New Roman"/>
          <w:szCs w:val="24"/>
          <w:vertAlign w:val="superscript"/>
        </w:rPr>
        <w:t>2</w:t>
      </w:r>
      <w:r w:rsidRPr="003A2327">
        <w:rPr>
          <w:rFonts w:eastAsia="Times New Roman"/>
          <w:szCs w:val="24"/>
        </w:rPr>
        <w:t xml:space="preserve"> Department of </w:t>
      </w:r>
      <w:bookmarkStart w:id="4" w:name="_Hlk85581901"/>
      <w:r w:rsidRPr="003A2327">
        <w:rPr>
          <w:rFonts w:eastAsia="Times New Roman"/>
          <w:szCs w:val="24"/>
        </w:rPr>
        <w:t>Neonatology</w:t>
      </w:r>
      <w:bookmarkEnd w:id="4"/>
      <w:r w:rsidRPr="003A2327">
        <w:rPr>
          <w:rFonts w:eastAsia="Times New Roman"/>
          <w:szCs w:val="24"/>
        </w:rPr>
        <w:t>, Xinhua Hospital, Shanghai Jiao Tong University School of Medicine, Shanghai 200092, China.</w:t>
      </w:r>
    </w:p>
    <w:p w14:paraId="383E611A" w14:textId="77777777" w:rsidR="006D6619" w:rsidRPr="003A2327" w:rsidRDefault="006D6619" w:rsidP="006D6619">
      <w:pPr>
        <w:jc w:val="left"/>
        <w:rPr>
          <w:szCs w:val="24"/>
        </w:rPr>
      </w:pPr>
    </w:p>
    <w:p w14:paraId="4C1FF34B" w14:textId="77777777" w:rsidR="006D6619" w:rsidRPr="003A2327" w:rsidRDefault="006D6619" w:rsidP="006D6619">
      <w:pPr>
        <w:jc w:val="left"/>
        <w:rPr>
          <w:b/>
          <w:bCs/>
          <w:szCs w:val="24"/>
        </w:rPr>
      </w:pPr>
      <w:r w:rsidRPr="003A2327">
        <w:rPr>
          <w:b/>
          <w:bCs/>
          <w:szCs w:val="24"/>
        </w:rPr>
        <w:t>ORCID:</w:t>
      </w:r>
    </w:p>
    <w:p w14:paraId="00C55DB7" w14:textId="77777777" w:rsidR="006D6619" w:rsidRPr="003A2327" w:rsidRDefault="006D6619" w:rsidP="006D6619">
      <w:pPr>
        <w:jc w:val="left"/>
        <w:rPr>
          <w:szCs w:val="24"/>
        </w:rPr>
      </w:pPr>
      <w:r w:rsidRPr="003A2327">
        <w:rPr>
          <w:szCs w:val="24"/>
        </w:rPr>
        <w:t xml:space="preserve">Yifeng Ding: </w:t>
      </w:r>
      <w:r w:rsidRPr="003A2327">
        <w:rPr>
          <w:rFonts w:hint="eastAsia"/>
          <w:szCs w:val="24"/>
        </w:rPr>
        <w:t>0000-0002-4185-6628</w:t>
      </w:r>
      <w:r w:rsidRPr="003A2327">
        <w:rPr>
          <w:szCs w:val="24"/>
        </w:rPr>
        <w:t>.</w:t>
      </w:r>
    </w:p>
    <w:p w14:paraId="2EA8E450" w14:textId="77777777" w:rsidR="006D6619" w:rsidRPr="003A2327" w:rsidRDefault="006D6619" w:rsidP="006D6619">
      <w:pPr>
        <w:jc w:val="left"/>
        <w:rPr>
          <w:szCs w:val="24"/>
        </w:rPr>
      </w:pPr>
      <w:r w:rsidRPr="003A2327">
        <w:rPr>
          <w:szCs w:val="24"/>
        </w:rPr>
        <w:t>Xia Wang: 0000-0003-2266-5137.</w:t>
      </w:r>
    </w:p>
    <w:p w14:paraId="204B98B3" w14:textId="77777777" w:rsidR="006D6619" w:rsidRPr="003A2327" w:rsidRDefault="006D6619" w:rsidP="006D6619">
      <w:pPr>
        <w:jc w:val="left"/>
        <w:rPr>
          <w:szCs w:val="24"/>
        </w:rPr>
      </w:pPr>
      <w:r w:rsidRPr="003A2327">
        <w:rPr>
          <w:rFonts w:hint="eastAsia"/>
          <w:szCs w:val="24"/>
        </w:rPr>
        <w:t>Ji</w:t>
      </w:r>
      <w:r w:rsidRPr="003A2327">
        <w:rPr>
          <w:szCs w:val="24"/>
        </w:rPr>
        <w:t xml:space="preserve"> Wang: 0000-0003-0590-0035.</w:t>
      </w:r>
    </w:p>
    <w:p w14:paraId="0F2DBC85" w14:textId="77777777" w:rsidR="006D6619" w:rsidRPr="003A2327" w:rsidRDefault="006D6619" w:rsidP="006D6619">
      <w:pPr>
        <w:jc w:val="left"/>
        <w:rPr>
          <w:szCs w:val="24"/>
        </w:rPr>
      </w:pPr>
    </w:p>
    <w:p w14:paraId="68A5FFF6" w14:textId="77777777" w:rsidR="006D6619" w:rsidRPr="003A2327" w:rsidRDefault="006D6619" w:rsidP="006D6619">
      <w:pPr>
        <w:jc w:val="left"/>
        <w:rPr>
          <w:szCs w:val="24"/>
        </w:rPr>
      </w:pPr>
    </w:p>
    <w:p w14:paraId="4359670E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  <w:vertAlign w:val="superscript"/>
        </w:rPr>
        <w:t>*</w:t>
      </w:r>
      <w:r w:rsidRPr="003A2327">
        <w:rPr>
          <w:b/>
          <w:szCs w:val="24"/>
        </w:rPr>
        <w:t xml:space="preserve"> Corresponding author:</w:t>
      </w:r>
      <w:bookmarkStart w:id="5" w:name="_Hlk67527935"/>
    </w:p>
    <w:p w14:paraId="57D36EC8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Xia Wang,</w:t>
      </w:r>
      <w:bookmarkEnd w:id="5"/>
      <w:r w:rsidRPr="003A2327">
        <w:rPr>
          <w:b/>
          <w:szCs w:val="24"/>
        </w:rPr>
        <w:t xml:space="preserve"> </w:t>
      </w:r>
      <w:bookmarkStart w:id="6" w:name="_Hlk67527925"/>
      <w:r w:rsidRPr="003A2327">
        <w:rPr>
          <w:b/>
          <w:szCs w:val="24"/>
        </w:rPr>
        <w:t>M.D., Ph.D., Department of Neonatology</w:t>
      </w:r>
    </w:p>
    <w:p w14:paraId="654DE1AB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 xml:space="preserve">Xinhua Hospital Affiliated to Shanghai </w:t>
      </w:r>
      <w:proofErr w:type="spellStart"/>
      <w:r w:rsidRPr="003A2327">
        <w:rPr>
          <w:b/>
          <w:szCs w:val="24"/>
        </w:rPr>
        <w:t>Jiaotong</w:t>
      </w:r>
      <w:proofErr w:type="spellEnd"/>
      <w:r w:rsidRPr="003A2327">
        <w:rPr>
          <w:b/>
          <w:szCs w:val="24"/>
        </w:rPr>
        <w:t xml:space="preserve"> University School of Medicine, 1665 Kong Jiang Road, Shanghai, China 200092. </w:t>
      </w:r>
    </w:p>
    <w:p w14:paraId="77D7565A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lastRenderedPageBreak/>
        <w:t>Tel +86-021-25078871</w:t>
      </w:r>
    </w:p>
    <w:p w14:paraId="1B18B6DB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E-mail: wangxia01@xinhuamed.com.cn.</w:t>
      </w:r>
      <w:bookmarkEnd w:id="6"/>
      <w:r w:rsidRPr="003A2327">
        <w:rPr>
          <w:rFonts w:eastAsia="等线"/>
          <w:b/>
          <w:szCs w:val="24"/>
        </w:rPr>
        <w:t xml:space="preserve"> </w:t>
      </w:r>
    </w:p>
    <w:p w14:paraId="1E2BA24A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&amp;</w:t>
      </w:r>
    </w:p>
    <w:p w14:paraId="0AFDA33D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Ji Wang, M.D., Ph.D., Department of Neurology</w:t>
      </w:r>
    </w:p>
    <w:p w14:paraId="3F6C1109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 xml:space="preserve">Children’s Hospital of Fudan University, National Children Medical Center, No. 399, </w:t>
      </w:r>
      <w:proofErr w:type="spellStart"/>
      <w:r w:rsidRPr="003A2327">
        <w:rPr>
          <w:b/>
          <w:szCs w:val="24"/>
        </w:rPr>
        <w:t>Wanyuan</w:t>
      </w:r>
      <w:proofErr w:type="spellEnd"/>
      <w:r w:rsidRPr="003A2327">
        <w:rPr>
          <w:b/>
          <w:szCs w:val="24"/>
        </w:rPr>
        <w:t xml:space="preserve"> Road, Minhang District, Shanghai, China.</w:t>
      </w:r>
    </w:p>
    <w:p w14:paraId="2FD650C0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Fax: +86-21-64931901</w:t>
      </w:r>
    </w:p>
    <w:p w14:paraId="4BE49E5B" w14:textId="77777777" w:rsidR="006D6619" w:rsidRPr="003A2327" w:rsidRDefault="006D6619" w:rsidP="006D6619">
      <w:pPr>
        <w:rPr>
          <w:bCs/>
          <w:szCs w:val="24"/>
        </w:rPr>
      </w:pPr>
      <w:r w:rsidRPr="003A2327">
        <w:rPr>
          <w:b/>
          <w:szCs w:val="24"/>
        </w:rPr>
        <w:t xml:space="preserve">E-mail: </w:t>
      </w:r>
      <w:r w:rsidRPr="003A2327">
        <w:rPr>
          <w:rFonts w:hint="eastAsia"/>
          <w:b/>
          <w:szCs w:val="24"/>
        </w:rPr>
        <w:t>jiwangfudan@gmail.com</w:t>
      </w:r>
      <w:r w:rsidRPr="003A2327">
        <w:rPr>
          <w:b/>
          <w:szCs w:val="24"/>
        </w:rPr>
        <w:t>.</w:t>
      </w:r>
    </w:p>
    <w:p w14:paraId="1C9BE346" w14:textId="77777777" w:rsidR="006D6619" w:rsidRPr="003A2327" w:rsidRDefault="006D6619" w:rsidP="006D6619">
      <w:pPr>
        <w:widowControl/>
        <w:spacing w:after="160" w:line="259" w:lineRule="auto"/>
        <w:jc w:val="left"/>
        <w:rPr>
          <w:b/>
          <w:bCs/>
          <w:color w:val="auto"/>
          <w:szCs w:val="24"/>
          <w:highlight w:val="lightGray"/>
        </w:rPr>
      </w:pPr>
      <w:r w:rsidRPr="003A2327">
        <w:rPr>
          <w:b/>
          <w:bCs/>
          <w:color w:val="auto"/>
          <w:szCs w:val="24"/>
          <w:highlight w:val="lightGray"/>
        </w:rPr>
        <w:br w:type="page"/>
      </w:r>
    </w:p>
    <w:p w14:paraId="236AC295" w14:textId="77777777" w:rsidR="006D6619" w:rsidRPr="003A2327" w:rsidRDefault="006D6619" w:rsidP="006D6619">
      <w:pPr>
        <w:rPr>
          <w:b/>
          <w:szCs w:val="24"/>
        </w:rPr>
      </w:pPr>
      <w:bookmarkStart w:id="7" w:name="_Hlk83660545"/>
      <w:r w:rsidRPr="003A2327">
        <w:rPr>
          <w:b/>
          <w:szCs w:val="24"/>
        </w:rPr>
        <w:lastRenderedPageBreak/>
        <w:t>ABSTRACT</w:t>
      </w:r>
    </w:p>
    <w:p w14:paraId="51B792EA" w14:textId="77777777" w:rsidR="006D6619" w:rsidRDefault="006D6619" w:rsidP="006D6619">
      <w:pPr>
        <w:rPr>
          <w:b/>
          <w:szCs w:val="24"/>
        </w:rPr>
      </w:pPr>
      <w:bookmarkStart w:id="8" w:name="_Hlk97646693"/>
      <w:r w:rsidRPr="00253F06">
        <w:rPr>
          <w:b/>
          <w:szCs w:val="24"/>
        </w:rPr>
        <w:t xml:space="preserve">Objectives </w:t>
      </w:r>
    </w:p>
    <w:p w14:paraId="0A8BEB1C" w14:textId="77777777" w:rsidR="006D6619" w:rsidRPr="002F37B8" w:rsidRDefault="006D6619" w:rsidP="006D6619">
      <w:pPr>
        <w:rPr>
          <w:bCs/>
          <w:color w:val="FF0000"/>
          <w:szCs w:val="24"/>
        </w:rPr>
      </w:pPr>
      <w:r w:rsidRPr="002F37B8">
        <w:rPr>
          <w:bCs/>
          <w:color w:val="FF0000"/>
          <w:szCs w:val="24"/>
        </w:rPr>
        <w:t>To assess whether prenatal diagnosis and early intervention are beneficial for neurodevelopment and prognosis of epilepsy</w:t>
      </w:r>
      <w:r w:rsidRPr="002F37B8">
        <w:rPr>
          <w:color w:val="FF0000"/>
        </w:rPr>
        <w:t xml:space="preserve"> </w:t>
      </w:r>
      <w:r w:rsidRPr="002F37B8">
        <w:rPr>
          <w:bCs/>
          <w:color w:val="FF0000"/>
          <w:szCs w:val="24"/>
        </w:rPr>
        <w:t>in individuals with tuberous sclerosis, which would be a major disease burden for TSC individuals.</w:t>
      </w:r>
    </w:p>
    <w:bookmarkEnd w:id="8"/>
    <w:p w14:paraId="34C74B51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Method</w:t>
      </w:r>
      <w:r>
        <w:rPr>
          <w:b/>
          <w:szCs w:val="24"/>
        </w:rPr>
        <w:t>s</w:t>
      </w:r>
    </w:p>
    <w:p w14:paraId="5CA13A77" w14:textId="77777777" w:rsidR="006D6619" w:rsidRPr="003A2327" w:rsidRDefault="006D6619" w:rsidP="006D6619">
      <w:pPr>
        <w:rPr>
          <w:bCs/>
          <w:szCs w:val="24"/>
        </w:rPr>
      </w:pPr>
      <w:r w:rsidRPr="003A2327">
        <w:rPr>
          <w:bCs/>
          <w:szCs w:val="24"/>
        </w:rPr>
        <w:t xml:space="preserve">This retrospective study was derived from a single-center TSC-specific cohort. We enrolled 273 individuals with definite TSC who completed </w:t>
      </w:r>
      <w:r w:rsidRPr="003A2327">
        <w:rPr>
          <w:bCs/>
          <w:i/>
          <w:iCs/>
          <w:szCs w:val="24"/>
        </w:rPr>
        <w:t>TSC1/TSC2</w:t>
      </w:r>
      <w:r w:rsidRPr="003A2327">
        <w:rPr>
          <w:bCs/>
          <w:szCs w:val="24"/>
        </w:rPr>
        <w:t xml:space="preserve"> genetic testing and were followed up to 2 years of age. We compared prenatally diagnosed individuals (</w:t>
      </w:r>
      <w:proofErr w:type="spellStart"/>
      <w:r w:rsidRPr="003A2327">
        <w:rPr>
          <w:rFonts w:hint="eastAsia"/>
          <w:bCs/>
          <w:szCs w:val="24"/>
        </w:rPr>
        <w:t>PreDI</w:t>
      </w:r>
      <w:proofErr w:type="spellEnd"/>
      <w:r w:rsidRPr="003A2327">
        <w:rPr>
          <w:bCs/>
          <w:szCs w:val="24"/>
        </w:rPr>
        <w:t>) to postnatally diagnosed individuals (</w:t>
      </w:r>
      <w:proofErr w:type="spellStart"/>
      <w:r w:rsidRPr="003A2327">
        <w:rPr>
          <w:rFonts w:hint="eastAsia"/>
          <w:bCs/>
          <w:szCs w:val="24"/>
        </w:rPr>
        <w:t>PostDI</w:t>
      </w:r>
      <w:proofErr w:type="spellEnd"/>
      <w:r w:rsidRPr="003A2327">
        <w:rPr>
          <w:bCs/>
          <w:szCs w:val="24"/>
        </w:rPr>
        <w:t xml:space="preserve">) and </w:t>
      </w:r>
      <w:proofErr w:type="spellStart"/>
      <w:r w:rsidRPr="003A2327">
        <w:rPr>
          <w:bCs/>
          <w:szCs w:val="24"/>
        </w:rPr>
        <w:t>PreDI</w:t>
      </w:r>
      <w:proofErr w:type="spellEnd"/>
      <w:r w:rsidRPr="003A2327">
        <w:rPr>
          <w:bCs/>
          <w:szCs w:val="24"/>
        </w:rPr>
        <w:t xml:space="preserve"> receiving </w:t>
      </w:r>
      <w:r w:rsidRPr="00623837">
        <w:rPr>
          <w:bCs/>
          <w:color w:val="FF0000"/>
          <w:szCs w:val="24"/>
        </w:rPr>
        <w:t>both</w:t>
      </w:r>
      <w:r>
        <w:rPr>
          <w:bCs/>
          <w:szCs w:val="24"/>
        </w:rPr>
        <w:t xml:space="preserve"> </w:t>
      </w:r>
      <w:r w:rsidRPr="003A2327">
        <w:rPr>
          <w:bCs/>
          <w:szCs w:val="24"/>
        </w:rPr>
        <w:t xml:space="preserve">sirolimus and vigabatrin prophylactic intervention (PI) to individuals without intervention (no-PI) in terms of epilepsy and neurodevelopment to assess the benefits of early attention and intervention. </w:t>
      </w:r>
    </w:p>
    <w:p w14:paraId="304CD17B" w14:textId="77777777" w:rsidR="006D6619" w:rsidRPr="003A2327" w:rsidRDefault="006D6619" w:rsidP="006D6619">
      <w:pPr>
        <w:rPr>
          <w:b/>
          <w:szCs w:val="24"/>
        </w:rPr>
      </w:pPr>
      <w:r w:rsidRPr="003A2327">
        <w:rPr>
          <w:b/>
          <w:szCs w:val="24"/>
        </w:rPr>
        <w:t>Results</w:t>
      </w:r>
    </w:p>
    <w:p w14:paraId="0E0D24E4" w14:textId="77777777" w:rsidR="006D6619" w:rsidRPr="003A2327" w:rsidRDefault="006D6619" w:rsidP="006D6619">
      <w:pPr>
        <w:rPr>
          <w:bCs/>
          <w:szCs w:val="24"/>
        </w:rPr>
      </w:pPr>
      <w:r w:rsidRPr="003A2327">
        <w:rPr>
          <w:bCs/>
          <w:szCs w:val="24"/>
        </w:rPr>
        <w:t xml:space="preserve">The rate of epilepsy occurrence was significantly lower in the </w:t>
      </w:r>
      <w:proofErr w:type="spellStart"/>
      <w:r w:rsidRPr="003A2327">
        <w:rPr>
          <w:bCs/>
          <w:szCs w:val="24"/>
        </w:rPr>
        <w:t>PreDI</w:t>
      </w:r>
      <w:proofErr w:type="spellEnd"/>
      <w:r w:rsidRPr="003A2327">
        <w:rPr>
          <w:bCs/>
          <w:szCs w:val="24"/>
        </w:rPr>
        <w:t xml:space="preserve"> group </w:t>
      </w:r>
      <w:r w:rsidRPr="003A2327">
        <w:rPr>
          <w:rFonts w:eastAsia="等线"/>
          <w:bCs/>
          <w:szCs w:val="24"/>
        </w:rPr>
        <w:t>than in</w:t>
      </w:r>
      <w:r w:rsidRPr="003A2327">
        <w:rPr>
          <w:bCs/>
          <w:szCs w:val="24"/>
        </w:rPr>
        <w:t xml:space="preserve"> the </w:t>
      </w:r>
      <w:proofErr w:type="spellStart"/>
      <w:r w:rsidRPr="003A2327">
        <w:rPr>
          <w:bCs/>
          <w:szCs w:val="24"/>
        </w:rPr>
        <w:t>PostDI</w:t>
      </w:r>
      <w:proofErr w:type="spellEnd"/>
      <w:r w:rsidRPr="003A2327">
        <w:rPr>
          <w:bCs/>
          <w:szCs w:val="24"/>
        </w:rPr>
        <w:t xml:space="preserve"> group (</w:t>
      </w:r>
      <w:r w:rsidRPr="003A2327">
        <w:rPr>
          <w:bCs/>
          <w:i/>
          <w:iCs/>
          <w:szCs w:val="24"/>
        </w:rPr>
        <w:t>p=0.027</w:t>
      </w:r>
      <w:r w:rsidRPr="003A2327">
        <w:rPr>
          <w:bCs/>
          <w:szCs w:val="24"/>
        </w:rPr>
        <w:t xml:space="preserve">). In the </w:t>
      </w:r>
      <w:proofErr w:type="spellStart"/>
      <w:r w:rsidRPr="003A2327">
        <w:rPr>
          <w:bCs/>
          <w:szCs w:val="24"/>
        </w:rPr>
        <w:t>PreDI</w:t>
      </w:r>
      <w:proofErr w:type="spellEnd"/>
      <w:r w:rsidRPr="003A2327">
        <w:rPr>
          <w:bCs/>
          <w:szCs w:val="24"/>
        </w:rPr>
        <w:t xml:space="preserve"> group, the rate of epilepsy in the PI subgroup was significantly lower than that in the </w:t>
      </w:r>
      <w:r w:rsidRPr="003A2327">
        <w:rPr>
          <w:rFonts w:hint="eastAsia"/>
          <w:bCs/>
          <w:szCs w:val="24"/>
        </w:rPr>
        <w:t>no</w:t>
      </w:r>
      <w:r w:rsidRPr="003A2327">
        <w:rPr>
          <w:bCs/>
          <w:szCs w:val="24"/>
        </w:rPr>
        <w:t>-PI subgroup (</w:t>
      </w:r>
      <w:r w:rsidRPr="003A2327">
        <w:rPr>
          <w:bCs/>
          <w:i/>
          <w:iCs/>
          <w:szCs w:val="24"/>
        </w:rPr>
        <w:t>p=0.008</w:t>
      </w:r>
      <w:r w:rsidRPr="003A2327">
        <w:rPr>
          <w:bCs/>
          <w:szCs w:val="24"/>
        </w:rPr>
        <w:t xml:space="preserve">). The </w:t>
      </w:r>
      <w:proofErr w:type="spellStart"/>
      <w:r w:rsidRPr="003A2327">
        <w:rPr>
          <w:bCs/>
          <w:szCs w:val="24"/>
        </w:rPr>
        <w:t>PreDI</w:t>
      </w:r>
      <w:proofErr w:type="spellEnd"/>
      <w:r w:rsidRPr="003A2327">
        <w:rPr>
          <w:bCs/>
          <w:szCs w:val="24"/>
        </w:rPr>
        <w:t xml:space="preserve"> group showed significant improvements in cognitive, language, and motor development compared to the </w:t>
      </w:r>
      <w:proofErr w:type="spellStart"/>
      <w:r w:rsidRPr="003A2327">
        <w:rPr>
          <w:bCs/>
          <w:szCs w:val="24"/>
        </w:rPr>
        <w:t>PostDI</w:t>
      </w:r>
      <w:proofErr w:type="spellEnd"/>
      <w:r w:rsidRPr="003A2327">
        <w:rPr>
          <w:bCs/>
          <w:szCs w:val="24"/>
        </w:rPr>
        <w:t xml:space="preserve"> group and in the </w:t>
      </w:r>
      <w:proofErr w:type="gramStart"/>
      <w:r w:rsidRPr="003A2327">
        <w:rPr>
          <w:bCs/>
          <w:szCs w:val="24"/>
        </w:rPr>
        <w:t>PI</w:t>
      </w:r>
      <w:proofErr w:type="gramEnd"/>
      <w:r w:rsidRPr="003A2327">
        <w:rPr>
          <w:bCs/>
          <w:szCs w:val="24"/>
        </w:rPr>
        <w:t xml:space="preserve"> group compared to the </w:t>
      </w:r>
      <w:r w:rsidRPr="003A2327">
        <w:rPr>
          <w:rFonts w:eastAsia="等线"/>
          <w:bCs/>
          <w:szCs w:val="24"/>
        </w:rPr>
        <w:t>no-PI</w:t>
      </w:r>
      <w:r w:rsidRPr="003A2327">
        <w:rPr>
          <w:bCs/>
          <w:szCs w:val="24"/>
        </w:rPr>
        <w:t xml:space="preserve"> group (</w:t>
      </w:r>
      <w:r w:rsidRPr="003A2327">
        <w:rPr>
          <w:bCs/>
          <w:i/>
          <w:iCs/>
          <w:szCs w:val="24"/>
        </w:rPr>
        <w:t>p&lt; 0.05</w:t>
      </w:r>
      <w:r w:rsidRPr="003A2327">
        <w:rPr>
          <w:bCs/>
          <w:szCs w:val="24"/>
        </w:rPr>
        <w:t xml:space="preserve">). </w:t>
      </w:r>
    </w:p>
    <w:p w14:paraId="294D0410" w14:textId="77777777" w:rsidR="006D6619" w:rsidRDefault="006D6619" w:rsidP="006D6619">
      <w:pPr>
        <w:rPr>
          <w:b/>
          <w:szCs w:val="24"/>
        </w:rPr>
      </w:pPr>
      <w:bookmarkStart w:id="9" w:name="_Hlk89780100"/>
      <w:r w:rsidRPr="00253F06">
        <w:rPr>
          <w:b/>
          <w:szCs w:val="24"/>
        </w:rPr>
        <w:t xml:space="preserve">Conclusion </w:t>
      </w:r>
    </w:p>
    <w:p w14:paraId="0AA1AD5C" w14:textId="77777777" w:rsidR="006D6619" w:rsidRPr="003A2327" w:rsidRDefault="006D6619" w:rsidP="006D6619">
      <w:pPr>
        <w:rPr>
          <w:bCs/>
          <w:szCs w:val="24"/>
        </w:rPr>
      </w:pPr>
      <w:r w:rsidRPr="003A2327">
        <w:rPr>
          <w:bCs/>
          <w:szCs w:val="24"/>
        </w:rPr>
        <w:t xml:space="preserve">Cardiac rhabdomyomas and/or intracranial lesions combined with </w:t>
      </w:r>
      <w:r w:rsidRPr="003A2327">
        <w:rPr>
          <w:bCs/>
          <w:i/>
          <w:iCs/>
          <w:szCs w:val="24"/>
        </w:rPr>
        <w:t>TSC1/TSC2</w:t>
      </w:r>
      <w:r w:rsidRPr="003A2327">
        <w:rPr>
          <w:bCs/>
          <w:szCs w:val="24"/>
        </w:rPr>
        <w:t xml:space="preserve"> genetic </w:t>
      </w:r>
      <w:r w:rsidRPr="003A2327">
        <w:rPr>
          <w:bCs/>
          <w:szCs w:val="24"/>
        </w:rPr>
        <w:lastRenderedPageBreak/>
        <w:t>testing is an appropriate and effective method for prenatal diagnosis</w:t>
      </w:r>
      <w:bookmarkEnd w:id="9"/>
      <w:r w:rsidRPr="003A2327">
        <w:rPr>
          <w:bCs/>
          <w:szCs w:val="24"/>
        </w:rPr>
        <w:t>. Early postnatal interventions can reduce the incidence of epilepsy and improve neurodevelopmental outcomes.</w:t>
      </w:r>
    </w:p>
    <w:bookmarkEnd w:id="7"/>
    <w:p w14:paraId="104945A4" w14:textId="77777777" w:rsidR="005B6C64" w:rsidRPr="006D6619" w:rsidRDefault="005B6C64" w:rsidP="006D6619"/>
    <w:sectPr w:rsidR="005B6C64" w:rsidRPr="006D6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5E4B" w14:textId="77777777" w:rsidR="00A0054B" w:rsidRDefault="00A0054B" w:rsidP="006D6619">
      <w:pPr>
        <w:spacing w:line="240" w:lineRule="auto"/>
      </w:pPr>
      <w:r>
        <w:separator/>
      </w:r>
    </w:p>
  </w:endnote>
  <w:endnote w:type="continuationSeparator" w:id="0">
    <w:p w14:paraId="133D3709" w14:textId="77777777" w:rsidR="00A0054B" w:rsidRDefault="00A0054B" w:rsidP="006D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4676" w14:textId="77777777" w:rsidR="006D6619" w:rsidRDefault="006D66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462C" w14:textId="77777777" w:rsidR="006D6619" w:rsidRDefault="006D6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8598" w14:textId="77777777" w:rsidR="006D6619" w:rsidRDefault="006D6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DD70" w14:textId="77777777" w:rsidR="00A0054B" w:rsidRDefault="00A0054B" w:rsidP="006D6619">
      <w:pPr>
        <w:spacing w:line="240" w:lineRule="auto"/>
      </w:pPr>
      <w:r>
        <w:separator/>
      </w:r>
    </w:p>
  </w:footnote>
  <w:footnote w:type="continuationSeparator" w:id="0">
    <w:p w14:paraId="01BBF6A4" w14:textId="77777777" w:rsidR="00A0054B" w:rsidRDefault="00A0054B" w:rsidP="006D6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724F" w14:textId="77777777" w:rsidR="006D6619" w:rsidRDefault="006D6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ECD1" w14:textId="77777777" w:rsidR="006D6619" w:rsidRDefault="006D66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65D2" w14:textId="77777777" w:rsidR="006D6619" w:rsidRDefault="006D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19"/>
    <w:rsid w:val="005B6C64"/>
    <w:rsid w:val="006D6619"/>
    <w:rsid w:val="00A0054B"/>
    <w:rsid w:val="00B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206"/>
  <w15:chartTrackingRefBased/>
  <w15:docId w15:val="{764B8E25-6402-4963-B402-56E54C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19"/>
    <w:pPr>
      <w:widowControl w:val="0"/>
      <w:spacing w:line="480" w:lineRule="auto"/>
      <w:jc w:val="both"/>
    </w:pPr>
    <w:rPr>
      <w:rFonts w:ascii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6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Yifeng</dc:creator>
  <cp:keywords/>
  <dc:description/>
  <cp:lastModifiedBy>Ding Yifeng</cp:lastModifiedBy>
  <cp:revision>1</cp:revision>
  <dcterms:created xsi:type="dcterms:W3CDTF">2022-03-12T14:01:00Z</dcterms:created>
  <dcterms:modified xsi:type="dcterms:W3CDTF">2022-03-12T14:02:00Z</dcterms:modified>
</cp:coreProperties>
</file>