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012A" w14:textId="77777777" w:rsidR="00CE27C1" w:rsidRPr="00CE27C1" w:rsidRDefault="00CE27C1" w:rsidP="00CE27C1">
      <w:pPr>
        <w:spacing w:line="480" w:lineRule="auto"/>
        <w:jc w:val="center"/>
        <w:rPr>
          <w:rFonts w:ascii="Times New Roman" w:eastAsia="宋体" w:hAnsi="Times New Roman" w:cs="Times New Roman"/>
          <w:b/>
          <w:bCs/>
          <w:sz w:val="24"/>
          <w:szCs w:val="28"/>
        </w:rPr>
      </w:pPr>
      <w:r w:rsidRPr="00CE27C1"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Ketogenic Diet </w:t>
      </w:r>
      <w:r w:rsidRPr="00CE27C1">
        <w:rPr>
          <w:rFonts w:ascii="Times New Roman" w:eastAsia="宋体" w:hAnsi="Times New Roman" w:cs="Times New Roman" w:hint="eastAsia"/>
          <w:b/>
          <w:bCs/>
          <w:sz w:val="24"/>
          <w:szCs w:val="28"/>
        </w:rPr>
        <w:t>Therapy</w:t>
      </w:r>
      <w:r w:rsidRPr="00CE27C1"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 </w:t>
      </w:r>
      <w:r w:rsidRPr="00CE27C1">
        <w:rPr>
          <w:rFonts w:ascii="Times New Roman" w:eastAsia="宋体" w:hAnsi="Times New Roman" w:cs="Times New Roman" w:hint="eastAsia"/>
          <w:b/>
          <w:bCs/>
          <w:sz w:val="24"/>
          <w:szCs w:val="28"/>
        </w:rPr>
        <w:t>for</w:t>
      </w:r>
      <w:bookmarkStart w:id="0" w:name="_Hlk74929076"/>
      <w:r w:rsidRPr="00CE27C1"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 </w:t>
      </w:r>
      <w:bookmarkEnd w:id="0"/>
      <w:r w:rsidRPr="00CE27C1"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Drug-resistant Epilepsy and Cognitive Impairment </w:t>
      </w:r>
      <w:r w:rsidRPr="00CE27C1">
        <w:rPr>
          <w:rFonts w:ascii="Times New Roman" w:eastAsia="宋体" w:hAnsi="Times New Roman" w:cs="Times New Roman" w:hint="eastAsia"/>
          <w:b/>
          <w:bCs/>
          <w:sz w:val="24"/>
          <w:szCs w:val="28"/>
        </w:rPr>
        <w:t>in</w:t>
      </w:r>
      <w:r w:rsidRPr="00CE27C1"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 </w:t>
      </w:r>
      <w:r w:rsidRPr="00CE27C1">
        <w:rPr>
          <w:rFonts w:ascii="Times New Roman" w:eastAsia="宋体" w:hAnsi="Times New Roman" w:cs="Times New Roman" w:hint="eastAsia"/>
          <w:b/>
          <w:bCs/>
          <w:sz w:val="24"/>
          <w:szCs w:val="28"/>
        </w:rPr>
        <w:t xml:space="preserve">Children with </w:t>
      </w:r>
      <w:r w:rsidRPr="00CE27C1">
        <w:rPr>
          <w:rFonts w:ascii="Times New Roman" w:eastAsia="宋体" w:hAnsi="Times New Roman" w:cs="Times New Roman"/>
          <w:b/>
          <w:bCs/>
          <w:sz w:val="24"/>
          <w:szCs w:val="28"/>
        </w:rPr>
        <w:t>Tuberous Sclerosis Complex</w:t>
      </w:r>
    </w:p>
    <w:p w14:paraId="55321290" w14:textId="0F8E5423" w:rsidR="00CE27C1" w:rsidRPr="00CE27C1" w:rsidRDefault="00CE27C1" w:rsidP="00CE27C1">
      <w:pPr>
        <w:spacing w:line="480" w:lineRule="auto"/>
        <w:rPr>
          <w:rFonts w:ascii="等线" w:eastAsia="等线" w:hAnsi="等线" w:cs="Times New Roman"/>
        </w:rPr>
      </w:pPr>
      <w:r w:rsidRPr="00CE27C1"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Objective: </w:t>
      </w:r>
      <w:r w:rsidR="00BF2DC0">
        <w:rPr>
          <w:rFonts w:ascii="Times New Roman" w:eastAsia="宋体" w:hAnsi="Times New Roman" w:cs="Times New Roman"/>
          <w:sz w:val="24"/>
          <w:szCs w:val="28"/>
        </w:rPr>
        <w:t>W</w:t>
      </w:r>
      <w:r w:rsidRPr="00CE27C1">
        <w:rPr>
          <w:rFonts w:ascii="Times New Roman" w:eastAsia="宋体" w:hAnsi="Times New Roman" w:cs="Times New Roman" w:hint="eastAsia"/>
          <w:sz w:val="24"/>
          <w:szCs w:val="28"/>
        </w:rPr>
        <w:t>e</w:t>
      </w:r>
      <w:r w:rsidRPr="00CE27C1">
        <w:rPr>
          <w:rFonts w:ascii="Times New Roman" w:eastAsia="宋体" w:hAnsi="Times New Roman" w:cs="Times New Roman"/>
          <w:sz w:val="24"/>
          <w:szCs w:val="28"/>
        </w:rPr>
        <w:t xml:space="preserve"> aimed to investigate the efficacy and safety of the </w:t>
      </w:r>
      <w:r w:rsidR="00BF2DC0">
        <w:rPr>
          <w:rFonts w:ascii="Times New Roman" w:eastAsia="宋体" w:hAnsi="Times New Roman" w:cs="Times New Roman"/>
          <w:sz w:val="24"/>
          <w:szCs w:val="28"/>
        </w:rPr>
        <w:t>k</w:t>
      </w:r>
      <w:r w:rsidR="00BF2DC0" w:rsidRPr="00BF2DC0">
        <w:rPr>
          <w:rFonts w:ascii="Times New Roman" w:eastAsia="宋体" w:hAnsi="Times New Roman" w:cs="Times New Roman"/>
          <w:sz w:val="24"/>
          <w:szCs w:val="28"/>
        </w:rPr>
        <w:t>etogenic diet (KD)</w:t>
      </w:r>
      <w:r w:rsidRPr="00CE27C1">
        <w:rPr>
          <w:rFonts w:ascii="Times New Roman" w:eastAsia="宋体" w:hAnsi="Times New Roman" w:cs="Times New Roman"/>
          <w:sz w:val="24"/>
          <w:szCs w:val="28"/>
        </w:rPr>
        <w:t xml:space="preserve"> </w:t>
      </w:r>
      <w:r w:rsidRPr="00CE27C1">
        <w:rPr>
          <w:rFonts w:ascii="Times New Roman" w:eastAsia="宋体" w:hAnsi="Times New Roman" w:cs="Times New Roman" w:hint="eastAsia"/>
          <w:sz w:val="24"/>
          <w:szCs w:val="28"/>
        </w:rPr>
        <w:t>for</w:t>
      </w:r>
      <w:r w:rsidRPr="00CE27C1">
        <w:rPr>
          <w:rFonts w:ascii="Times New Roman" w:eastAsia="宋体" w:hAnsi="Times New Roman" w:cs="Times New Roman"/>
          <w:sz w:val="24"/>
          <w:szCs w:val="28"/>
        </w:rPr>
        <w:t xml:space="preserve"> drug-resistant epilepsy and cognitive impairment in children</w:t>
      </w:r>
      <w:r w:rsidRPr="00CE27C1">
        <w:rPr>
          <w:rFonts w:ascii="Times New Roman" w:eastAsia="宋体" w:hAnsi="Times New Roman" w:cs="Times New Roman" w:hint="eastAsia"/>
          <w:sz w:val="24"/>
          <w:szCs w:val="28"/>
        </w:rPr>
        <w:t xml:space="preserve"> </w:t>
      </w:r>
      <w:r w:rsidRPr="00CE27C1">
        <w:rPr>
          <w:rFonts w:ascii="Times New Roman" w:eastAsia="宋体" w:hAnsi="Times New Roman" w:cs="Times New Roman"/>
          <w:sz w:val="24"/>
          <w:szCs w:val="28"/>
        </w:rPr>
        <w:t xml:space="preserve">with </w:t>
      </w:r>
      <w:r w:rsidR="00BF2DC0" w:rsidRPr="00BF2DC0">
        <w:rPr>
          <w:rFonts w:ascii="Times New Roman" w:eastAsia="宋体" w:hAnsi="Times New Roman" w:cs="Times New Roman"/>
          <w:sz w:val="24"/>
          <w:szCs w:val="28"/>
        </w:rPr>
        <w:t>tuberous sclerosis complex (TSC)</w:t>
      </w:r>
      <w:r w:rsidRPr="00CE27C1">
        <w:rPr>
          <w:rFonts w:ascii="Times New Roman" w:eastAsia="宋体" w:hAnsi="Times New Roman" w:cs="Times New Roman"/>
          <w:sz w:val="24"/>
          <w:szCs w:val="28"/>
        </w:rPr>
        <w:t>.</w:t>
      </w:r>
      <w:r w:rsidRPr="00CE27C1">
        <w:rPr>
          <w:rFonts w:ascii="等线" w:eastAsia="等线" w:hAnsi="等线" w:cs="Times New Roman"/>
        </w:rPr>
        <w:t xml:space="preserve">  </w:t>
      </w:r>
    </w:p>
    <w:p w14:paraId="7CFF08A2" w14:textId="5A805178" w:rsidR="00CE27C1" w:rsidRPr="00CE27C1" w:rsidRDefault="00CE27C1" w:rsidP="00CE27C1">
      <w:pPr>
        <w:spacing w:line="480" w:lineRule="auto"/>
        <w:rPr>
          <w:rFonts w:ascii="Times New Roman" w:eastAsia="宋体" w:hAnsi="Times New Roman" w:cs="Times New Roman"/>
          <w:b/>
          <w:bCs/>
          <w:sz w:val="24"/>
          <w:szCs w:val="28"/>
        </w:rPr>
      </w:pPr>
      <w:r w:rsidRPr="00CE27C1">
        <w:rPr>
          <w:rFonts w:ascii="Times New Roman" w:eastAsia="宋体" w:hAnsi="Times New Roman" w:cs="Times New Roman"/>
          <w:b/>
          <w:bCs/>
          <w:sz w:val="24"/>
          <w:szCs w:val="28"/>
        </w:rPr>
        <w:t>Methods:</w:t>
      </w:r>
      <w:r w:rsidRPr="00CE27C1">
        <w:rPr>
          <w:rFonts w:ascii="Times New Roman" w:eastAsia="宋体" w:hAnsi="Times New Roman" w:cs="Times New Roman"/>
          <w:sz w:val="24"/>
          <w:szCs w:val="28"/>
        </w:rPr>
        <w:t xml:space="preserve"> This study retrospectively enrolled 53 children with drug-resistant epilepsy or cognitive impairment caused by TSC from 10 hospitals from January 1, 2010, to December 31, 2020. </w:t>
      </w:r>
    </w:p>
    <w:p w14:paraId="5EFB2563" w14:textId="05F07AB9" w:rsidR="00CE27C1" w:rsidRPr="00CE27C1" w:rsidRDefault="00CE27C1" w:rsidP="00CE27C1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CE27C1">
        <w:rPr>
          <w:rFonts w:ascii="Times New Roman" w:eastAsia="宋体" w:hAnsi="Times New Roman" w:cs="Times New Roman"/>
          <w:b/>
          <w:bCs/>
          <w:sz w:val="24"/>
          <w:szCs w:val="28"/>
        </w:rPr>
        <w:t>Results:</w:t>
      </w:r>
      <w:r w:rsidRPr="00CE27C1">
        <w:rPr>
          <w:rFonts w:ascii="Times New Roman" w:eastAsia="宋体" w:hAnsi="Times New Roman" w:cs="Times New Roman"/>
          <w:sz w:val="24"/>
          <w:szCs w:val="28"/>
        </w:rPr>
        <w:t xml:space="preserve"> 33 patients were male and 20 were female. 51 of 53 </w:t>
      </w:r>
      <w:r w:rsidRPr="00CE27C1">
        <w:rPr>
          <w:rFonts w:ascii="Times New Roman" w:eastAsia="宋体" w:hAnsi="Times New Roman" w:cs="Times New Roman" w:hint="eastAsia"/>
          <w:sz w:val="24"/>
          <w:szCs w:val="28"/>
        </w:rPr>
        <w:t xml:space="preserve">failed to be </w:t>
      </w:r>
      <w:r w:rsidRPr="00CE27C1">
        <w:rPr>
          <w:rFonts w:ascii="Times New Roman" w:eastAsia="宋体" w:hAnsi="Times New Roman" w:cs="Times New Roman"/>
          <w:sz w:val="24"/>
          <w:szCs w:val="28"/>
        </w:rPr>
        <w:t xml:space="preserve">seizure-free with a mean of </w:t>
      </w:r>
      <w:r w:rsidRPr="00CE27C1">
        <w:rPr>
          <w:rFonts w:ascii="Times New Roman" w:eastAsia="宋体" w:hAnsi="Times New Roman" w:cs="Times New Roman" w:hint="eastAsia"/>
          <w:sz w:val="24"/>
          <w:szCs w:val="28"/>
        </w:rPr>
        <w:t>5.0</w:t>
      </w:r>
      <w:r w:rsidRPr="00CE27C1">
        <w:rPr>
          <w:rFonts w:ascii="Times New Roman" w:eastAsia="宋体" w:hAnsi="Times New Roman" w:cs="Times New Roman"/>
          <w:sz w:val="24"/>
          <w:szCs w:val="28"/>
        </w:rPr>
        <w:t xml:space="preserve"> </w:t>
      </w:r>
      <w:r w:rsidRPr="00CE27C1">
        <w:rPr>
          <w:rFonts w:ascii="Times New Roman" w:eastAsia="宋体" w:hAnsi="Times New Roman" w:cs="Times New Roman" w:hint="eastAsia"/>
          <w:sz w:val="24"/>
          <w:szCs w:val="28"/>
        </w:rPr>
        <w:t>(4</w:t>
      </w:r>
      <w:r w:rsidRPr="00CE27C1">
        <w:rPr>
          <w:rFonts w:ascii="Times New Roman" w:eastAsia="宋体" w:hAnsi="Times New Roman" w:cs="Times New Roman"/>
          <w:sz w:val="24"/>
          <w:szCs w:val="28"/>
        </w:rPr>
        <w:t xml:space="preserve"> to </w:t>
      </w:r>
      <w:r w:rsidRPr="00CE27C1">
        <w:rPr>
          <w:rFonts w:ascii="Times New Roman" w:eastAsia="宋体" w:hAnsi="Times New Roman" w:cs="Times New Roman" w:hint="eastAsia"/>
          <w:sz w:val="24"/>
          <w:szCs w:val="28"/>
        </w:rPr>
        <w:t>6)</w:t>
      </w:r>
      <w:r w:rsidRPr="00CE27C1">
        <w:rPr>
          <w:rFonts w:ascii="Times New Roman" w:eastAsia="宋体" w:hAnsi="Times New Roman" w:cs="Times New Roman"/>
          <w:sz w:val="24"/>
          <w:szCs w:val="28"/>
        </w:rPr>
        <w:t xml:space="preserve"> kinds of anti-</w:t>
      </w:r>
      <w:r w:rsidRPr="00CE27C1">
        <w:rPr>
          <w:rFonts w:ascii="Times New Roman" w:eastAsia="宋体" w:hAnsi="Times New Roman" w:cs="Times New Roman" w:hint="eastAsia"/>
          <w:sz w:val="24"/>
          <w:szCs w:val="28"/>
        </w:rPr>
        <w:t>seizure medications</w:t>
      </w:r>
      <w:r w:rsidR="0093096A">
        <w:rPr>
          <w:rFonts w:ascii="Times New Roman" w:eastAsia="宋体" w:hAnsi="Times New Roman" w:cs="Times New Roman"/>
          <w:sz w:val="24"/>
          <w:szCs w:val="28"/>
        </w:rPr>
        <w:t xml:space="preserve"> </w:t>
      </w:r>
      <w:r w:rsidRPr="00CE27C1">
        <w:rPr>
          <w:rFonts w:ascii="Times New Roman" w:eastAsia="宋体" w:hAnsi="Times New Roman" w:cs="Times New Roman"/>
          <w:sz w:val="24"/>
          <w:szCs w:val="28"/>
        </w:rPr>
        <w:t xml:space="preserve">before KD. Although another 2 patients had achieved seizure freedom before KD, they still had psychomotor </w:t>
      </w:r>
      <w:r w:rsidRPr="00CE27C1">
        <w:rPr>
          <w:rFonts w:ascii="Times New Roman" w:eastAsia="宋体" w:hAnsi="Times New Roman" w:cs="Times New Roman" w:hint="eastAsia"/>
          <w:sz w:val="24"/>
          <w:szCs w:val="28"/>
        </w:rPr>
        <w:t>development delay</w:t>
      </w:r>
      <w:r w:rsidRPr="00CE27C1">
        <w:rPr>
          <w:rFonts w:ascii="Times New Roman" w:eastAsia="宋体" w:hAnsi="Times New Roman" w:cs="Times New Roman"/>
          <w:sz w:val="24"/>
          <w:szCs w:val="28"/>
        </w:rPr>
        <w:t xml:space="preserve"> and abnormal electroencephalogram. </w:t>
      </w:r>
      <w:r w:rsidR="0093096A">
        <w:rPr>
          <w:rFonts w:ascii="Times New Roman" w:eastAsia="宋体" w:hAnsi="Times New Roman" w:cs="Times New Roman"/>
          <w:sz w:val="24"/>
          <w:szCs w:val="28"/>
        </w:rPr>
        <w:t>A</w:t>
      </w:r>
      <w:r w:rsidRPr="00CE27C1">
        <w:rPr>
          <w:rFonts w:ascii="Times New Roman" w:eastAsia="宋体" w:hAnsi="Times New Roman" w:cs="Times New Roman"/>
          <w:sz w:val="24"/>
          <w:szCs w:val="28"/>
        </w:rPr>
        <w:t xml:space="preserve">t 1, 3, 6, and 12 months after KD, there respectively remained 51 (100%), 46 (90.2%), 35 (68.6%), and 16 patients (31.4%) </w:t>
      </w:r>
      <w:r w:rsidRPr="00CE27C1">
        <w:rPr>
          <w:rFonts w:ascii="Times New Roman" w:eastAsia="宋体" w:hAnsi="Times New Roman" w:cs="Times New Roman" w:hint="eastAsia"/>
          <w:sz w:val="24"/>
          <w:szCs w:val="28"/>
        </w:rPr>
        <w:t>on the diet therapy.</w:t>
      </w:r>
      <w:r w:rsidRPr="00CE27C1">
        <w:rPr>
          <w:rFonts w:ascii="Times New Roman" w:eastAsia="宋体" w:hAnsi="Times New Roman" w:cs="Times New Roman"/>
          <w:sz w:val="24"/>
          <w:szCs w:val="28"/>
        </w:rPr>
        <w:t xml:space="preserve"> A</w:t>
      </w:r>
      <w:r w:rsidRPr="00CE27C1">
        <w:rPr>
          <w:rFonts w:ascii="Times New Roman" w:eastAsia="宋体" w:hAnsi="Times New Roman" w:cs="Times New Roman" w:hint="eastAsia"/>
          <w:sz w:val="24"/>
          <w:szCs w:val="28"/>
        </w:rPr>
        <w:t>t the above time points</w:t>
      </w:r>
      <w:r w:rsidRPr="00CE27C1">
        <w:rPr>
          <w:rFonts w:ascii="Times New Roman" w:eastAsia="宋体" w:hAnsi="Times New Roman" w:cs="Times New Roman"/>
          <w:sz w:val="24"/>
          <w:szCs w:val="28"/>
        </w:rPr>
        <w:t xml:space="preserve">, there were 26 (51.0%), 24 (47.1%), 22 (43.1%) and 13 patients (25.5%) had </w:t>
      </w:r>
      <w:r w:rsidRPr="00CE27C1">
        <w:rPr>
          <w:rFonts w:ascii="Times New Roman" w:eastAsia="宋体" w:hAnsi="Times New Roman" w:cs="Times New Roman" w:hint="eastAsia"/>
          <w:sz w:val="24"/>
          <w:szCs w:val="28"/>
        </w:rPr>
        <w:t>≥</w:t>
      </w:r>
      <w:r w:rsidRPr="00CE27C1">
        <w:rPr>
          <w:rFonts w:ascii="Times New Roman" w:eastAsia="宋体" w:hAnsi="Times New Roman" w:cs="Times New Roman"/>
          <w:sz w:val="24"/>
          <w:szCs w:val="28"/>
        </w:rPr>
        <w:t xml:space="preserve">50% reduction in seizures, including 11 (21.6%), 12 (23.5%), 9 (17.6%) and 3 patients (5.9%) </w:t>
      </w:r>
      <w:r w:rsidRPr="00CE27C1">
        <w:rPr>
          <w:rFonts w:ascii="Times New Roman" w:eastAsia="宋体" w:hAnsi="Times New Roman" w:cs="Times New Roman" w:hint="eastAsia"/>
          <w:sz w:val="24"/>
          <w:szCs w:val="28"/>
        </w:rPr>
        <w:t>with</w:t>
      </w:r>
      <w:r w:rsidRPr="00CE27C1">
        <w:rPr>
          <w:rFonts w:ascii="Times New Roman" w:eastAsia="宋体" w:hAnsi="Times New Roman" w:cs="Times New Roman"/>
          <w:sz w:val="24"/>
          <w:szCs w:val="28"/>
        </w:rPr>
        <w:t xml:space="preserve"> seizure free</w:t>
      </w:r>
      <w:r w:rsidRPr="00CE27C1">
        <w:rPr>
          <w:rFonts w:ascii="Times New Roman" w:eastAsia="宋体" w:hAnsi="Times New Roman" w:cs="Times New Roman" w:hint="eastAsia"/>
          <w:sz w:val="24"/>
          <w:szCs w:val="28"/>
        </w:rPr>
        <w:t xml:space="preserve"> effect</w:t>
      </w:r>
      <w:r w:rsidRPr="00CE27C1">
        <w:rPr>
          <w:rFonts w:ascii="Times New Roman" w:eastAsia="宋体" w:hAnsi="Times New Roman" w:cs="Times New Roman"/>
          <w:sz w:val="24"/>
          <w:szCs w:val="28"/>
        </w:rPr>
        <w:t xml:space="preserve"> </w:t>
      </w:r>
      <w:r w:rsidRPr="00CE27C1">
        <w:rPr>
          <w:rFonts w:ascii="Times New Roman" w:eastAsia="宋体" w:hAnsi="Times New Roman" w:cs="Times New Roman" w:hint="eastAsia"/>
          <w:sz w:val="24"/>
          <w:szCs w:val="28"/>
        </w:rPr>
        <w:t>accordingly</w:t>
      </w:r>
      <w:r w:rsidRPr="00CE27C1">
        <w:rPr>
          <w:rFonts w:ascii="Times New Roman" w:eastAsia="宋体" w:hAnsi="Times New Roman" w:cs="Times New Roman"/>
          <w:sz w:val="24"/>
          <w:szCs w:val="28"/>
        </w:rPr>
        <w:t xml:space="preserve">. In addition, 36 of the 51 patients (70.6%) with psychomotor retardation had cognitive and behavior improved. During KD, no serious </w:t>
      </w:r>
      <w:r w:rsidRPr="00CE27C1">
        <w:rPr>
          <w:rFonts w:ascii="Times New Roman" w:eastAsia="宋体" w:hAnsi="Times New Roman" w:cs="Times New Roman" w:hint="eastAsia"/>
          <w:sz w:val="24"/>
          <w:szCs w:val="28"/>
        </w:rPr>
        <w:t>side effect</w:t>
      </w:r>
      <w:r w:rsidRPr="00CE27C1">
        <w:rPr>
          <w:rFonts w:ascii="Times New Roman" w:eastAsia="宋体" w:hAnsi="Times New Roman" w:cs="Times New Roman"/>
          <w:sz w:val="24"/>
          <w:szCs w:val="28"/>
        </w:rPr>
        <w:t>s occurred in all patients. Gastrointestinal dis</w:t>
      </w:r>
      <w:r w:rsidRPr="00CE27C1">
        <w:rPr>
          <w:rFonts w:ascii="Times New Roman" w:eastAsia="宋体" w:hAnsi="Times New Roman" w:cs="Times New Roman" w:hint="eastAsia"/>
          <w:sz w:val="24"/>
          <w:szCs w:val="28"/>
        </w:rPr>
        <w:t>turbance</w:t>
      </w:r>
      <w:r w:rsidRPr="00CE27C1">
        <w:rPr>
          <w:rFonts w:ascii="Times New Roman" w:eastAsia="宋体" w:hAnsi="Times New Roman" w:cs="Times New Roman"/>
          <w:sz w:val="24"/>
          <w:szCs w:val="28"/>
        </w:rPr>
        <w:t xml:space="preserve"> (20 of 53, 37.7%) and hyperlipidemia (6 of 53, 11.3%) were the main </w:t>
      </w:r>
      <w:r w:rsidRPr="00CE27C1">
        <w:rPr>
          <w:rFonts w:ascii="Times New Roman" w:eastAsia="宋体" w:hAnsi="Times New Roman" w:cs="Times New Roman" w:hint="eastAsia"/>
          <w:sz w:val="24"/>
          <w:szCs w:val="28"/>
        </w:rPr>
        <w:t>side</w:t>
      </w:r>
      <w:r w:rsidRPr="00CE27C1">
        <w:rPr>
          <w:rFonts w:ascii="Times New Roman" w:eastAsia="宋体" w:hAnsi="Times New Roman" w:cs="Times New Roman"/>
          <w:sz w:val="24"/>
          <w:szCs w:val="28"/>
        </w:rPr>
        <w:t xml:space="preserve"> effects. </w:t>
      </w:r>
    </w:p>
    <w:p w14:paraId="63D62E97" w14:textId="77777777" w:rsidR="00CE27C1" w:rsidRPr="00CE27C1" w:rsidRDefault="00CE27C1" w:rsidP="00CE27C1">
      <w:pPr>
        <w:spacing w:line="480" w:lineRule="auto"/>
        <w:rPr>
          <w:rFonts w:ascii="Times New Roman" w:eastAsia="宋体" w:hAnsi="Times New Roman" w:cs="Times New Roman"/>
          <w:sz w:val="24"/>
          <w:szCs w:val="28"/>
        </w:rPr>
      </w:pPr>
      <w:r w:rsidRPr="00CE27C1">
        <w:rPr>
          <w:rFonts w:ascii="Times New Roman" w:eastAsia="宋体" w:hAnsi="Times New Roman" w:cs="Times New Roman"/>
          <w:b/>
          <w:bCs/>
          <w:sz w:val="24"/>
          <w:szCs w:val="28"/>
        </w:rPr>
        <w:t>Conclusion:</w:t>
      </w:r>
      <w:r w:rsidRPr="00CE27C1">
        <w:rPr>
          <w:rFonts w:ascii="Times New Roman" w:eastAsia="宋体" w:hAnsi="Times New Roman" w:cs="Times New Roman"/>
          <w:sz w:val="24"/>
          <w:szCs w:val="28"/>
        </w:rPr>
        <w:t xml:space="preserve"> KD is an effective and safe treatment for children with TSC-related drug-resistant epilepsy and cognitive impairment</w:t>
      </w:r>
      <w:r w:rsidRPr="00CE27C1">
        <w:rPr>
          <w:rFonts w:ascii="Times New Roman" w:eastAsia="宋体" w:hAnsi="Times New Roman" w:cs="Times New Roman" w:hint="eastAsia"/>
          <w:sz w:val="24"/>
          <w:szCs w:val="28"/>
        </w:rPr>
        <w:t xml:space="preserve">. </w:t>
      </w:r>
      <w:r w:rsidRPr="00CE27C1">
        <w:rPr>
          <w:rFonts w:ascii="Times New Roman" w:eastAsia="宋体" w:hAnsi="Times New Roman" w:cs="Times New Roman"/>
          <w:sz w:val="24"/>
          <w:szCs w:val="28"/>
        </w:rPr>
        <w:t xml:space="preserve">KD can both reduce seizure frequency and </w:t>
      </w:r>
      <w:r w:rsidRPr="00CE27C1">
        <w:rPr>
          <w:rFonts w:ascii="Times New Roman" w:eastAsia="宋体" w:hAnsi="Times New Roman" w:cs="Times New Roman"/>
          <w:sz w:val="24"/>
          <w:szCs w:val="28"/>
        </w:rPr>
        <w:lastRenderedPageBreak/>
        <w:t>improve cognition and behavior.</w:t>
      </w:r>
    </w:p>
    <w:p w14:paraId="2AC638B7" w14:textId="77777777" w:rsidR="00CE27C1" w:rsidRPr="00CE27C1" w:rsidRDefault="00CE27C1" w:rsidP="00CE27C1">
      <w:pPr>
        <w:spacing w:line="480" w:lineRule="auto"/>
        <w:rPr>
          <w:rFonts w:ascii="Times New Roman" w:eastAsia="宋体" w:hAnsi="Times New Roman" w:cs="Times New Roman"/>
          <w:sz w:val="24"/>
          <w:szCs w:val="28"/>
        </w:rPr>
      </w:pPr>
      <w:r w:rsidRPr="00CE27C1"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Keywords: </w:t>
      </w:r>
      <w:r w:rsidRPr="00CE27C1">
        <w:rPr>
          <w:rFonts w:ascii="Times New Roman" w:eastAsia="宋体" w:hAnsi="Times New Roman" w:cs="Times New Roman"/>
          <w:sz w:val="24"/>
          <w:szCs w:val="28"/>
        </w:rPr>
        <w:t>Tuberous sclerosis complex; comorbidit</w:t>
      </w:r>
      <w:r w:rsidRPr="00CE27C1">
        <w:rPr>
          <w:rFonts w:ascii="Times New Roman" w:eastAsia="宋体" w:hAnsi="Times New Roman" w:cs="Times New Roman" w:hint="eastAsia"/>
          <w:sz w:val="24"/>
          <w:szCs w:val="28"/>
        </w:rPr>
        <w:t>y</w:t>
      </w:r>
      <w:r w:rsidRPr="00CE27C1">
        <w:rPr>
          <w:rFonts w:ascii="Times New Roman" w:eastAsia="宋体" w:hAnsi="Times New Roman" w:cs="Times New Roman"/>
          <w:sz w:val="24"/>
          <w:szCs w:val="28"/>
        </w:rPr>
        <w:t>; drug-resistant epilepsy; cognitive impairment; ketogenic diet; multi-center clinical trial</w:t>
      </w:r>
      <w:r w:rsidRPr="00CE27C1">
        <w:rPr>
          <w:rFonts w:ascii="Times New Roman" w:eastAsia="宋体" w:hAnsi="Times New Roman" w:cs="Times New Roman" w:hint="eastAsia"/>
          <w:sz w:val="24"/>
          <w:szCs w:val="28"/>
        </w:rPr>
        <w:t>; children</w:t>
      </w:r>
    </w:p>
    <w:p w14:paraId="1E73A9DC" w14:textId="77777777" w:rsidR="001A0284" w:rsidRPr="00CE27C1" w:rsidRDefault="001A0284"/>
    <w:sectPr w:rsidR="001A0284" w:rsidRPr="00CE2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B517" w14:textId="77777777" w:rsidR="007F09E5" w:rsidRDefault="007F09E5" w:rsidP="00CE27C1">
      <w:r>
        <w:separator/>
      </w:r>
    </w:p>
  </w:endnote>
  <w:endnote w:type="continuationSeparator" w:id="0">
    <w:p w14:paraId="5E06C397" w14:textId="77777777" w:rsidR="007F09E5" w:rsidRDefault="007F09E5" w:rsidP="00CE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6170" w14:textId="77777777" w:rsidR="007F09E5" w:rsidRDefault="007F09E5" w:rsidP="00CE27C1">
      <w:r>
        <w:separator/>
      </w:r>
    </w:p>
  </w:footnote>
  <w:footnote w:type="continuationSeparator" w:id="0">
    <w:p w14:paraId="5FD98C24" w14:textId="77777777" w:rsidR="007F09E5" w:rsidRDefault="007F09E5" w:rsidP="00CE2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0NDEwMTUzMDUwMzRS0lEKTi0uzszPAykwrAUAqpQMICwAAAA="/>
  </w:docVars>
  <w:rsids>
    <w:rsidRoot w:val="00472786"/>
    <w:rsid w:val="001078AD"/>
    <w:rsid w:val="001A0284"/>
    <w:rsid w:val="00472786"/>
    <w:rsid w:val="00771FE1"/>
    <w:rsid w:val="007F09E5"/>
    <w:rsid w:val="0093096A"/>
    <w:rsid w:val="00BF2DC0"/>
    <w:rsid w:val="00C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60563"/>
  <w15:chartTrackingRefBased/>
  <w15:docId w15:val="{7FDE2BA9-83F3-434C-84A0-3B83DC7B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27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2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27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方雨</dc:creator>
  <cp:keywords/>
  <dc:description/>
  <cp:lastModifiedBy>方雨</cp:lastModifiedBy>
  <cp:revision>2</cp:revision>
  <dcterms:created xsi:type="dcterms:W3CDTF">2022-03-30T11:40:00Z</dcterms:created>
  <dcterms:modified xsi:type="dcterms:W3CDTF">2022-03-30T11:46:00Z</dcterms:modified>
</cp:coreProperties>
</file>